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F5BE" w14:textId="77777777" w:rsidR="00D35F09" w:rsidRPr="0042182C" w:rsidRDefault="00D35F09" w:rsidP="00BB20C7">
      <w:pPr>
        <w:spacing w:after="0"/>
        <w:jc w:val="center"/>
        <w:rPr>
          <w:rFonts w:ascii="Times New Roman" w:hAnsi="Times New Roman" w:cs="Times New Roman"/>
          <w:b/>
          <w:bCs/>
          <w:sz w:val="24"/>
          <w:szCs w:val="24"/>
          <w:lang w:val="en-GB"/>
        </w:rPr>
      </w:pPr>
      <w:r w:rsidRPr="0042182C">
        <w:rPr>
          <w:rFonts w:ascii="Calibri" w:eastAsia="Times New Roman" w:hAnsi="Calibri" w:cs="Times New Roman"/>
          <w:noProof/>
          <w:sz w:val="28"/>
          <w:lang w:val="da-DK" w:eastAsia="da-DK"/>
        </w:rPr>
        <w:drawing>
          <wp:inline distT="0" distB="0" distL="0" distR="0" wp14:anchorId="04B95F82" wp14:editId="7B34EC1A">
            <wp:extent cx="2581612" cy="2397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81612" cy="2397212"/>
                    </a:xfrm>
                    <a:prstGeom prst="rect">
                      <a:avLst/>
                    </a:prstGeom>
                    <a:noFill/>
                    <a:ln>
                      <a:noFill/>
                    </a:ln>
                  </pic:spPr>
                </pic:pic>
              </a:graphicData>
            </a:graphic>
          </wp:inline>
        </w:drawing>
      </w:r>
    </w:p>
    <w:p w14:paraId="00FD67F3" w14:textId="77777777" w:rsidR="00D35F09" w:rsidRPr="0042182C" w:rsidRDefault="00D35F09" w:rsidP="00BB20C7">
      <w:pPr>
        <w:spacing w:after="0"/>
        <w:jc w:val="center"/>
        <w:rPr>
          <w:rFonts w:ascii="Times New Roman" w:hAnsi="Times New Roman" w:cs="Times New Roman"/>
          <w:b/>
          <w:bCs/>
          <w:sz w:val="24"/>
          <w:szCs w:val="24"/>
          <w:lang w:val="en-GB"/>
        </w:rPr>
      </w:pPr>
    </w:p>
    <w:p w14:paraId="1489744D" w14:textId="77777777" w:rsidR="00D35F09" w:rsidRPr="0042182C" w:rsidRDefault="00D35F09" w:rsidP="00BB20C7">
      <w:pPr>
        <w:spacing w:after="0"/>
        <w:jc w:val="center"/>
        <w:rPr>
          <w:rFonts w:ascii="Times New Roman" w:hAnsi="Times New Roman" w:cs="Times New Roman"/>
          <w:b/>
          <w:bCs/>
          <w:sz w:val="24"/>
          <w:szCs w:val="24"/>
          <w:lang w:val="en-GB"/>
        </w:rPr>
      </w:pPr>
    </w:p>
    <w:p w14:paraId="783F6917" w14:textId="77777777" w:rsidR="00D35F09" w:rsidRPr="0042182C" w:rsidRDefault="00D35F09" w:rsidP="00BB20C7">
      <w:pPr>
        <w:spacing w:after="0"/>
        <w:jc w:val="center"/>
        <w:rPr>
          <w:rFonts w:ascii="Times New Roman" w:hAnsi="Times New Roman" w:cs="Times New Roman"/>
          <w:b/>
          <w:bCs/>
          <w:sz w:val="24"/>
          <w:szCs w:val="24"/>
          <w:lang w:val="en-GB"/>
        </w:rPr>
      </w:pPr>
    </w:p>
    <w:p w14:paraId="4FAD6BD1" w14:textId="77777777" w:rsidR="00D31195" w:rsidRDefault="00D35F09" w:rsidP="00BB20C7">
      <w:pPr>
        <w:spacing w:after="0"/>
        <w:jc w:val="center"/>
        <w:rPr>
          <w:rFonts w:cs="Times New Roman"/>
          <w:b/>
          <w:bCs/>
          <w:sz w:val="48"/>
          <w:szCs w:val="48"/>
          <w:lang w:val="en-GB"/>
        </w:rPr>
      </w:pPr>
      <w:r w:rsidRPr="0042182C">
        <w:rPr>
          <w:rFonts w:cs="Times New Roman"/>
          <w:b/>
          <w:bCs/>
          <w:sz w:val="48"/>
          <w:szCs w:val="48"/>
          <w:lang w:val="en-GB"/>
        </w:rPr>
        <w:t xml:space="preserve">GUIDE FOR CONTENT </w:t>
      </w:r>
      <w:r w:rsidR="00D31195">
        <w:rPr>
          <w:rFonts w:cs="Times New Roman"/>
          <w:b/>
          <w:bCs/>
          <w:sz w:val="48"/>
          <w:szCs w:val="48"/>
          <w:lang w:val="en-GB"/>
        </w:rPr>
        <w:t>OF A</w:t>
      </w:r>
      <w:r w:rsidRPr="0042182C">
        <w:rPr>
          <w:rFonts w:cs="Times New Roman"/>
          <w:b/>
          <w:bCs/>
          <w:sz w:val="48"/>
          <w:szCs w:val="48"/>
          <w:lang w:val="en-GB"/>
        </w:rPr>
        <w:t xml:space="preserve"> </w:t>
      </w:r>
    </w:p>
    <w:p w14:paraId="33AF88C3" w14:textId="4B0E00CD" w:rsidR="00D35F09" w:rsidRDefault="00206D82" w:rsidP="00BB20C7">
      <w:pPr>
        <w:spacing w:after="0"/>
        <w:jc w:val="center"/>
        <w:rPr>
          <w:rFonts w:cs="Times New Roman"/>
          <w:b/>
          <w:bCs/>
          <w:sz w:val="48"/>
          <w:szCs w:val="48"/>
          <w:lang w:val="en-GB"/>
        </w:rPr>
      </w:pPr>
      <w:r>
        <w:rPr>
          <w:rFonts w:cs="Times New Roman"/>
          <w:b/>
          <w:bCs/>
          <w:sz w:val="48"/>
          <w:szCs w:val="48"/>
          <w:lang w:val="en-GB"/>
        </w:rPr>
        <w:t xml:space="preserve">RESETTLEMENT ACTION PLAN </w:t>
      </w:r>
    </w:p>
    <w:p w14:paraId="09A4C339" w14:textId="77777777" w:rsidR="00D43C8F" w:rsidRDefault="00D43C8F" w:rsidP="00BB20C7">
      <w:pPr>
        <w:spacing w:after="0"/>
        <w:jc w:val="center"/>
        <w:rPr>
          <w:rFonts w:cs="Times New Roman"/>
          <w:b/>
          <w:bCs/>
          <w:sz w:val="48"/>
          <w:szCs w:val="48"/>
          <w:lang w:val="en-GB"/>
        </w:rPr>
      </w:pPr>
    </w:p>
    <w:p w14:paraId="701E6433" w14:textId="77777777" w:rsidR="00DD5A76" w:rsidRDefault="00DD5A76" w:rsidP="00BB20C7">
      <w:pPr>
        <w:spacing w:after="0"/>
        <w:jc w:val="center"/>
        <w:rPr>
          <w:rFonts w:cs="Times New Roman"/>
          <w:b/>
          <w:bCs/>
          <w:sz w:val="48"/>
          <w:szCs w:val="48"/>
          <w:lang w:val="en-GB"/>
        </w:rPr>
      </w:pPr>
    </w:p>
    <w:p w14:paraId="74CC200F" w14:textId="154F47C5" w:rsidR="008C7FD1" w:rsidRDefault="008C7FD1" w:rsidP="00D31195">
      <w:pPr>
        <w:spacing w:after="0"/>
        <w:jc w:val="center"/>
        <w:rPr>
          <w:rFonts w:cs="Times New Roman"/>
          <w:b/>
          <w:bCs/>
          <w:sz w:val="48"/>
          <w:szCs w:val="48"/>
          <w:lang w:val="en-GB"/>
        </w:rPr>
      </w:pPr>
      <w:r>
        <w:rPr>
          <w:rFonts w:cs="Times New Roman"/>
          <w:b/>
          <w:bCs/>
          <w:sz w:val="48"/>
          <w:szCs w:val="48"/>
          <w:lang w:val="en-GB"/>
        </w:rPr>
        <w:t>2014-11-1</w:t>
      </w:r>
      <w:r w:rsidR="00DD4C81">
        <w:rPr>
          <w:rFonts w:cs="Times New Roman"/>
          <w:b/>
          <w:bCs/>
          <w:sz w:val="48"/>
          <w:szCs w:val="48"/>
          <w:lang w:val="en-GB"/>
        </w:rPr>
        <w:t>8</w:t>
      </w:r>
    </w:p>
    <w:p w14:paraId="215B19E7" w14:textId="77777777" w:rsidR="00D31195" w:rsidRPr="0042182C" w:rsidRDefault="00D31195" w:rsidP="00BB20C7">
      <w:pPr>
        <w:spacing w:after="0"/>
        <w:jc w:val="center"/>
        <w:rPr>
          <w:rFonts w:cs="Times New Roman"/>
          <w:b/>
          <w:bCs/>
          <w:sz w:val="48"/>
          <w:szCs w:val="48"/>
          <w:lang w:val="en-GB"/>
        </w:rPr>
      </w:pPr>
    </w:p>
    <w:p w14:paraId="0162E9D7" w14:textId="77777777" w:rsidR="00D35F09" w:rsidRPr="0042182C" w:rsidRDefault="00D35F09" w:rsidP="00BB20C7">
      <w:pPr>
        <w:spacing w:after="0"/>
        <w:rPr>
          <w:rFonts w:ascii="Times New Roman" w:hAnsi="Times New Roman" w:cs="Times New Roman"/>
          <w:b/>
          <w:bCs/>
          <w:sz w:val="24"/>
          <w:szCs w:val="24"/>
          <w:lang w:val="en-GB"/>
        </w:rPr>
      </w:pPr>
      <w:r w:rsidRPr="0042182C">
        <w:rPr>
          <w:rFonts w:ascii="Times New Roman" w:hAnsi="Times New Roman" w:cs="Times New Roman"/>
          <w:b/>
          <w:bCs/>
          <w:sz w:val="24"/>
          <w:szCs w:val="24"/>
          <w:lang w:val="en-GB"/>
        </w:rPr>
        <w:br w:type="page"/>
      </w:r>
    </w:p>
    <w:p w14:paraId="7AF2314C" w14:textId="77777777" w:rsidR="00F71949" w:rsidRPr="00417EA3" w:rsidRDefault="00F71949" w:rsidP="00F71949">
      <w:pPr>
        <w:pStyle w:val="Chap"/>
        <w:tabs>
          <w:tab w:val="center" w:pos="4680"/>
        </w:tabs>
        <w:rPr>
          <w:lang w:val="en-GB"/>
        </w:rPr>
      </w:pPr>
      <w:r w:rsidRPr="00417EA3">
        <w:rPr>
          <w:lang w:val="en-GB"/>
        </w:rPr>
        <w:lastRenderedPageBreak/>
        <w:t>DOCUMENT CONTROL</w:t>
      </w:r>
      <w:r>
        <w:rPr>
          <w:lang w:val="en-GB"/>
        </w:rPr>
        <w:tab/>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8"/>
        <w:gridCol w:w="2569"/>
        <w:gridCol w:w="2366"/>
        <w:gridCol w:w="2227"/>
      </w:tblGrid>
      <w:tr w:rsidR="00F71949" w:rsidRPr="00AA403C" w14:paraId="342A755C" w14:textId="77777777" w:rsidTr="00BD279D">
        <w:tc>
          <w:tcPr>
            <w:tcW w:w="2188" w:type="dxa"/>
          </w:tcPr>
          <w:p w14:paraId="385A1CBB" w14:textId="77777777" w:rsidR="00F71949" w:rsidRPr="00AA403C" w:rsidRDefault="00F71949" w:rsidP="00BD279D">
            <w:pPr>
              <w:spacing w:after="160" w:line="259" w:lineRule="auto"/>
              <w:rPr>
                <w:rFonts w:ascii="Candara" w:hAnsi="Candara"/>
                <w:b/>
              </w:rPr>
            </w:pPr>
            <w:r w:rsidRPr="00AA403C">
              <w:rPr>
                <w:rFonts w:ascii="Candara" w:hAnsi="Candara"/>
                <w:b/>
              </w:rPr>
              <w:t>Reference No.</w:t>
            </w:r>
          </w:p>
        </w:tc>
        <w:tc>
          <w:tcPr>
            <w:tcW w:w="7162" w:type="dxa"/>
            <w:gridSpan w:val="3"/>
          </w:tcPr>
          <w:p w14:paraId="740D0FF7" w14:textId="05AF2D79" w:rsidR="00F71949" w:rsidRPr="00AA403C" w:rsidRDefault="00F71949" w:rsidP="00BD279D">
            <w:pPr>
              <w:spacing w:after="160" w:line="259" w:lineRule="auto"/>
              <w:rPr>
                <w:rFonts w:ascii="Candara" w:hAnsi="Candara"/>
              </w:rPr>
            </w:pPr>
            <w:r>
              <w:rPr>
                <w:rFonts w:ascii="Candara" w:hAnsi="Candara"/>
              </w:rPr>
              <w:t>Form A1</w:t>
            </w:r>
            <w:r>
              <w:rPr>
                <w:rFonts w:ascii="Candara" w:hAnsi="Candara"/>
              </w:rPr>
              <w:t>2</w:t>
            </w:r>
          </w:p>
        </w:tc>
      </w:tr>
      <w:tr w:rsidR="00F71949" w:rsidRPr="00AA403C" w14:paraId="5A3385CA" w14:textId="77777777" w:rsidTr="00BD279D">
        <w:tc>
          <w:tcPr>
            <w:tcW w:w="2188" w:type="dxa"/>
          </w:tcPr>
          <w:p w14:paraId="5BE5235C" w14:textId="77777777" w:rsidR="00F71949" w:rsidRPr="00AA403C" w:rsidRDefault="00F71949" w:rsidP="00BD279D">
            <w:pPr>
              <w:spacing w:after="160" w:line="259" w:lineRule="auto"/>
              <w:rPr>
                <w:rFonts w:ascii="Candara" w:hAnsi="Candara"/>
                <w:b/>
              </w:rPr>
            </w:pPr>
            <w:r w:rsidRPr="00AA403C">
              <w:rPr>
                <w:rFonts w:ascii="Candara" w:hAnsi="Candara"/>
                <w:b/>
              </w:rPr>
              <w:t>Document Title</w:t>
            </w:r>
          </w:p>
        </w:tc>
        <w:tc>
          <w:tcPr>
            <w:tcW w:w="7162" w:type="dxa"/>
            <w:gridSpan w:val="3"/>
          </w:tcPr>
          <w:p w14:paraId="008A7191" w14:textId="4FA0CA91" w:rsidR="00F71949" w:rsidRPr="00AA403C" w:rsidRDefault="00F71949" w:rsidP="00F71949">
            <w:pPr>
              <w:spacing w:after="160" w:line="259" w:lineRule="auto"/>
              <w:rPr>
                <w:rFonts w:ascii="Candara" w:hAnsi="Candara"/>
              </w:rPr>
            </w:pPr>
            <w:r w:rsidRPr="00F71949">
              <w:rPr>
                <w:rFonts w:ascii="Candara" w:hAnsi="Candara"/>
              </w:rPr>
              <w:t>Guide for Content of a Resettlement Action Plan</w:t>
            </w:r>
          </w:p>
        </w:tc>
      </w:tr>
      <w:tr w:rsidR="00F71949" w:rsidRPr="00AA403C" w14:paraId="7C96645D" w14:textId="77777777" w:rsidTr="00BD279D">
        <w:tc>
          <w:tcPr>
            <w:tcW w:w="2188" w:type="dxa"/>
          </w:tcPr>
          <w:p w14:paraId="05A0867B" w14:textId="77777777" w:rsidR="00F71949" w:rsidRPr="00AA403C" w:rsidRDefault="00F71949" w:rsidP="00BD279D">
            <w:pPr>
              <w:spacing w:after="160" w:line="259" w:lineRule="auto"/>
              <w:rPr>
                <w:rFonts w:ascii="Candara" w:hAnsi="Candara"/>
                <w:b/>
              </w:rPr>
            </w:pPr>
            <w:r w:rsidRPr="00AA403C">
              <w:rPr>
                <w:rFonts w:ascii="Candara" w:hAnsi="Candara"/>
                <w:b/>
              </w:rPr>
              <w:t>Document Author</w:t>
            </w:r>
          </w:p>
        </w:tc>
        <w:tc>
          <w:tcPr>
            <w:tcW w:w="7162" w:type="dxa"/>
            <w:gridSpan w:val="3"/>
          </w:tcPr>
          <w:p w14:paraId="7A53D16E" w14:textId="77777777" w:rsidR="00F71949" w:rsidRPr="00AA403C" w:rsidRDefault="00F71949" w:rsidP="00BD279D">
            <w:pPr>
              <w:spacing w:after="160" w:line="259" w:lineRule="auto"/>
              <w:rPr>
                <w:rFonts w:ascii="Candara" w:hAnsi="Candara"/>
              </w:rPr>
            </w:pPr>
            <w:r w:rsidRPr="00E57794">
              <w:rPr>
                <w:rFonts w:ascii="Candara" w:hAnsi="Candara"/>
              </w:rPr>
              <w:t>M/S Grontmij</w:t>
            </w:r>
          </w:p>
        </w:tc>
      </w:tr>
      <w:tr w:rsidR="00F71949" w:rsidRPr="00AA403C" w14:paraId="08195635" w14:textId="77777777" w:rsidTr="00BD279D">
        <w:tc>
          <w:tcPr>
            <w:tcW w:w="2188" w:type="dxa"/>
          </w:tcPr>
          <w:p w14:paraId="30954A48" w14:textId="77777777" w:rsidR="00F71949" w:rsidRPr="00AA403C" w:rsidRDefault="00F71949" w:rsidP="00BD279D">
            <w:pPr>
              <w:spacing w:after="160" w:line="259" w:lineRule="auto"/>
              <w:rPr>
                <w:rFonts w:ascii="Candara" w:hAnsi="Candara"/>
                <w:b/>
              </w:rPr>
            </w:pPr>
            <w:r w:rsidRPr="00AA403C">
              <w:rPr>
                <w:rFonts w:ascii="Candara" w:hAnsi="Candara"/>
                <w:b/>
              </w:rPr>
              <w:t>Reviewed by</w:t>
            </w:r>
          </w:p>
        </w:tc>
        <w:tc>
          <w:tcPr>
            <w:tcW w:w="7162" w:type="dxa"/>
            <w:gridSpan w:val="3"/>
          </w:tcPr>
          <w:p w14:paraId="6A4F87CB" w14:textId="77777777" w:rsidR="00F71949" w:rsidRPr="00AA403C" w:rsidRDefault="00F71949" w:rsidP="00BD279D">
            <w:pPr>
              <w:spacing w:after="160" w:line="259" w:lineRule="auto"/>
              <w:rPr>
                <w:rFonts w:ascii="Candara" w:hAnsi="Candara"/>
              </w:rPr>
            </w:pPr>
            <w:r>
              <w:rPr>
                <w:rFonts w:ascii="Candara" w:hAnsi="Candara"/>
              </w:rPr>
              <w:t>Management</w:t>
            </w:r>
          </w:p>
        </w:tc>
      </w:tr>
      <w:tr w:rsidR="00F71949" w:rsidRPr="00AA403C" w14:paraId="309E7DBD" w14:textId="77777777" w:rsidTr="00BD279D">
        <w:tc>
          <w:tcPr>
            <w:tcW w:w="2188" w:type="dxa"/>
          </w:tcPr>
          <w:p w14:paraId="4F0CF277" w14:textId="77777777" w:rsidR="00F71949" w:rsidRPr="00AA403C" w:rsidRDefault="00F71949" w:rsidP="00BD279D">
            <w:pPr>
              <w:rPr>
                <w:rFonts w:ascii="Candara" w:hAnsi="Candara"/>
                <w:b/>
              </w:rPr>
            </w:pPr>
            <w:r w:rsidRPr="00AA403C">
              <w:rPr>
                <w:rFonts w:ascii="Candara" w:hAnsi="Candara"/>
                <w:b/>
              </w:rPr>
              <w:t>Approved By</w:t>
            </w:r>
          </w:p>
        </w:tc>
        <w:tc>
          <w:tcPr>
            <w:tcW w:w="7162" w:type="dxa"/>
            <w:gridSpan w:val="3"/>
          </w:tcPr>
          <w:p w14:paraId="3EBE9673" w14:textId="77777777" w:rsidR="00F71949" w:rsidRPr="00AA403C" w:rsidRDefault="00F71949" w:rsidP="00BD279D">
            <w:pPr>
              <w:rPr>
                <w:rFonts w:ascii="Candara" w:hAnsi="Candara"/>
              </w:rPr>
            </w:pPr>
            <w:r w:rsidRPr="00E57794">
              <w:rPr>
                <w:rFonts w:ascii="Candara" w:hAnsi="Candara"/>
              </w:rPr>
              <w:t>Management</w:t>
            </w:r>
          </w:p>
        </w:tc>
      </w:tr>
      <w:tr w:rsidR="00F71949" w:rsidRPr="00AA403C" w14:paraId="335255AC" w14:textId="77777777" w:rsidTr="00BD279D">
        <w:tc>
          <w:tcPr>
            <w:tcW w:w="2188" w:type="dxa"/>
          </w:tcPr>
          <w:p w14:paraId="4B4A8BD5" w14:textId="77777777" w:rsidR="00F71949" w:rsidRPr="00AA403C" w:rsidRDefault="00F71949" w:rsidP="00BD279D">
            <w:pPr>
              <w:spacing w:after="160" w:line="259" w:lineRule="auto"/>
              <w:rPr>
                <w:rFonts w:ascii="Candara" w:hAnsi="Candara"/>
                <w:b/>
              </w:rPr>
            </w:pPr>
            <w:r w:rsidRPr="00AA403C">
              <w:rPr>
                <w:rFonts w:ascii="Candara" w:hAnsi="Candara"/>
                <w:b/>
              </w:rPr>
              <w:t>Document Version</w:t>
            </w:r>
          </w:p>
        </w:tc>
        <w:tc>
          <w:tcPr>
            <w:tcW w:w="2569" w:type="dxa"/>
          </w:tcPr>
          <w:p w14:paraId="05E351DC" w14:textId="77777777" w:rsidR="00F71949" w:rsidRPr="00AA403C" w:rsidRDefault="00F71949" w:rsidP="00BD279D">
            <w:pPr>
              <w:spacing w:after="160" w:line="259" w:lineRule="auto"/>
              <w:rPr>
                <w:rFonts w:ascii="Candara" w:hAnsi="Candara"/>
              </w:rPr>
            </w:pPr>
            <w:r>
              <w:rPr>
                <w:rFonts w:ascii="Candara" w:hAnsi="Candara"/>
              </w:rPr>
              <w:t>2</w:t>
            </w:r>
          </w:p>
        </w:tc>
        <w:tc>
          <w:tcPr>
            <w:tcW w:w="2366" w:type="dxa"/>
          </w:tcPr>
          <w:p w14:paraId="7CC8127A" w14:textId="77777777" w:rsidR="00F71949" w:rsidRPr="00AA403C" w:rsidRDefault="00F71949" w:rsidP="00BD279D">
            <w:pPr>
              <w:spacing w:after="160" w:line="259" w:lineRule="auto"/>
              <w:rPr>
                <w:rFonts w:ascii="Candara" w:hAnsi="Candara"/>
                <w:b/>
              </w:rPr>
            </w:pPr>
            <w:r w:rsidRPr="00AA403C">
              <w:rPr>
                <w:rFonts w:ascii="Candara" w:hAnsi="Candara"/>
                <w:b/>
              </w:rPr>
              <w:t>Document Status</w:t>
            </w:r>
          </w:p>
        </w:tc>
        <w:tc>
          <w:tcPr>
            <w:tcW w:w="2227" w:type="dxa"/>
          </w:tcPr>
          <w:p w14:paraId="2279BCF2" w14:textId="77777777" w:rsidR="00F71949" w:rsidRPr="00AA403C" w:rsidRDefault="00F71949" w:rsidP="00BD279D">
            <w:pPr>
              <w:spacing w:after="160" w:line="259" w:lineRule="auto"/>
              <w:rPr>
                <w:rFonts w:ascii="Candara" w:hAnsi="Candara"/>
              </w:rPr>
            </w:pPr>
            <w:r w:rsidRPr="00AA403C">
              <w:rPr>
                <w:rFonts w:ascii="Candara" w:hAnsi="Candara"/>
              </w:rPr>
              <w:t>FINAL</w:t>
            </w:r>
          </w:p>
        </w:tc>
      </w:tr>
      <w:tr w:rsidR="00F71949" w:rsidRPr="00AA403C" w14:paraId="7B971E1A" w14:textId="77777777" w:rsidTr="00BD279D">
        <w:tc>
          <w:tcPr>
            <w:tcW w:w="2188" w:type="dxa"/>
          </w:tcPr>
          <w:p w14:paraId="78AD8571" w14:textId="77777777" w:rsidR="00F71949" w:rsidRPr="00AA403C" w:rsidRDefault="00F71949" w:rsidP="00BD279D">
            <w:pPr>
              <w:spacing w:after="160" w:line="259" w:lineRule="auto"/>
              <w:rPr>
                <w:rFonts w:ascii="Candara" w:hAnsi="Candara"/>
                <w:b/>
              </w:rPr>
            </w:pPr>
            <w:r w:rsidRPr="00AA403C">
              <w:rPr>
                <w:rFonts w:ascii="Candara" w:hAnsi="Candara"/>
                <w:b/>
              </w:rPr>
              <w:t>Date Released</w:t>
            </w:r>
          </w:p>
        </w:tc>
        <w:tc>
          <w:tcPr>
            <w:tcW w:w="7162" w:type="dxa"/>
            <w:gridSpan w:val="3"/>
          </w:tcPr>
          <w:p w14:paraId="33E537B6" w14:textId="07B8A6C3" w:rsidR="00F71949" w:rsidRPr="00C777FE" w:rsidRDefault="00F71949" w:rsidP="00BD279D">
            <w:pPr>
              <w:spacing w:after="160" w:line="259" w:lineRule="auto"/>
              <w:rPr>
                <w:rFonts w:ascii="Candara" w:hAnsi="Candara"/>
              </w:rPr>
            </w:pPr>
            <w:r>
              <w:rPr>
                <w:rFonts w:ascii="Candara" w:hAnsi="Candara"/>
                <w:iCs/>
                <w:sz w:val="24"/>
                <w:szCs w:val="24"/>
              </w:rPr>
              <w:t>2014-11-1</w:t>
            </w:r>
            <w:r>
              <w:rPr>
                <w:rFonts w:ascii="Candara" w:hAnsi="Candara"/>
                <w:iCs/>
                <w:sz w:val="24"/>
                <w:szCs w:val="24"/>
              </w:rPr>
              <w:t>8</w:t>
            </w:r>
          </w:p>
        </w:tc>
      </w:tr>
      <w:tr w:rsidR="00F71949" w:rsidRPr="00AA403C" w14:paraId="0BA452FB" w14:textId="77777777" w:rsidTr="00BD279D">
        <w:tc>
          <w:tcPr>
            <w:tcW w:w="2188" w:type="dxa"/>
          </w:tcPr>
          <w:p w14:paraId="6F6AB53E" w14:textId="77777777" w:rsidR="00F71949" w:rsidRPr="00AA403C" w:rsidRDefault="00F71949" w:rsidP="00BD279D">
            <w:pPr>
              <w:spacing w:after="160" w:line="259" w:lineRule="auto"/>
              <w:rPr>
                <w:rFonts w:ascii="Candara" w:hAnsi="Candara"/>
                <w:b/>
              </w:rPr>
            </w:pPr>
            <w:r w:rsidRPr="00AA403C">
              <w:rPr>
                <w:rFonts w:ascii="Candara" w:hAnsi="Candara"/>
                <w:b/>
              </w:rPr>
              <w:t>File Name</w:t>
            </w:r>
          </w:p>
        </w:tc>
        <w:tc>
          <w:tcPr>
            <w:tcW w:w="7162" w:type="dxa"/>
            <w:gridSpan w:val="3"/>
          </w:tcPr>
          <w:p w14:paraId="6BB7F7A5" w14:textId="04A59E73" w:rsidR="00F71949" w:rsidRPr="00AA403C" w:rsidRDefault="00F71949" w:rsidP="00BD279D">
            <w:pPr>
              <w:spacing w:after="160" w:line="259" w:lineRule="auto"/>
              <w:rPr>
                <w:rFonts w:ascii="Candara" w:hAnsi="Candara"/>
              </w:rPr>
            </w:pPr>
            <w:bookmarkStart w:id="0" w:name="_GoBack"/>
            <w:r>
              <w:rPr>
                <w:rFonts w:ascii="Candara" w:hAnsi="Candara"/>
                <w:iCs/>
                <w:sz w:val="24"/>
                <w:szCs w:val="24"/>
              </w:rPr>
              <w:t>2014111</w:t>
            </w:r>
            <w:r>
              <w:rPr>
                <w:rFonts w:ascii="Candara" w:hAnsi="Candara"/>
                <w:iCs/>
                <w:sz w:val="24"/>
                <w:szCs w:val="24"/>
              </w:rPr>
              <w:t>8</w:t>
            </w:r>
            <w:r>
              <w:rPr>
                <w:rFonts w:ascii="Candara" w:hAnsi="Candara"/>
                <w:iCs/>
                <w:sz w:val="24"/>
                <w:szCs w:val="24"/>
              </w:rPr>
              <w:t>_</w:t>
            </w:r>
            <w:r w:rsidRPr="00E57794">
              <w:rPr>
                <w:rFonts w:ascii="Candara" w:hAnsi="Candara"/>
              </w:rPr>
              <w:t>Guide</w:t>
            </w:r>
            <w:r>
              <w:rPr>
                <w:rFonts w:ascii="Candara" w:hAnsi="Candara"/>
              </w:rPr>
              <w:t>C</w:t>
            </w:r>
            <w:r w:rsidRPr="00E57794">
              <w:rPr>
                <w:rFonts w:ascii="Candara" w:hAnsi="Candara"/>
              </w:rPr>
              <w:t>ontent</w:t>
            </w:r>
            <w:r>
              <w:rPr>
                <w:rFonts w:ascii="Candara" w:hAnsi="Candara"/>
              </w:rPr>
              <w:t>RAP</w:t>
            </w:r>
            <w:r>
              <w:rPr>
                <w:rFonts w:ascii="Candara" w:hAnsi="Candara"/>
              </w:rPr>
              <w:t>.docx</w:t>
            </w:r>
            <w:bookmarkEnd w:id="0"/>
          </w:p>
        </w:tc>
      </w:tr>
    </w:tbl>
    <w:p w14:paraId="3A101929" w14:textId="77777777" w:rsidR="00F71949" w:rsidRPr="00417EA3" w:rsidRDefault="00F71949" w:rsidP="00F71949">
      <w:pPr>
        <w:pStyle w:val="Chap"/>
        <w:rPr>
          <w:lang w:val="en-GB"/>
        </w:rPr>
      </w:pPr>
      <w:bookmarkStart w:id="1" w:name="_Toc486353754"/>
      <w:r w:rsidRPr="00417EA3">
        <w:rPr>
          <w:lang w:val="en-US"/>
        </w:rPr>
        <w:t>DOCUMENT CHANGE HISTORY</w:t>
      </w:r>
      <w:bookmarkEnd w:id="1"/>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4"/>
        <w:gridCol w:w="1582"/>
        <w:gridCol w:w="2197"/>
        <w:gridCol w:w="4587"/>
      </w:tblGrid>
      <w:tr w:rsidR="00F71949" w:rsidRPr="00AA403C" w14:paraId="51B98555" w14:textId="77777777" w:rsidTr="00BD279D">
        <w:tc>
          <w:tcPr>
            <w:tcW w:w="526" w:type="pct"/>
          </w:tcPr>
          <w:p w14:paraId="16A219A8" w14:textId="77777777" w:rsidR="00F71949" w:rsidRPr="00AA403C" w:rsidRDefault="00F71949" w:rsidP="00BD279D">
            <w:pPr>
              <w:spacing w:after="160" w:line="259" w:lineRule="auto"/>
              <w:rPr>
                <w:rFonts w:ascii="Candara" w:hAnsi="Candara"/>
                <w:b/>
              </w:rPr>
            </w:pPr>
            <w:r w:rsidRPr="00AA403C">
              <w:rPr>
                <w:rFonts w:ascii="Candara" w:hAnsi="Candara"/>
                <w:b/>
              </w:rPr>
              <w:t>Version</w:t>
            </w:r>
          </w:p>
        </w:tc>
        <w:tc>
          <w:tcPr>
            <w:tcW w:w="846" w:type="pct"/>
          </w:tcPr>
          <w:p w14:paraId="63BEFAC0" w14:textId="77777777" w:rsidR="00F71949" w:rsidRPr="00AA403C" w:rsidRDefault="00F71949" w:rsidP="00BD279D">
            <w:pPr>
              <w:spacing w:after="160" w:line="259" w:lineRule="auto"/>
              <w:rPr>
                <w:rFonts w:ascii="Candara" w:hAnsi="Candara"/>
                <w:b/>
              </w:rPr>
            </w:pPr>
            <w:r w:rsidRPr="00AA403C">
              <w:rPr>
                <w:rFonts w:ascii="Candara" w:hAnsi="Candara"/>
                <w:b/>
              </w:rPr>
              <w:t>Date</w:t>
            </w:r>
          </w:p>
        </w:tc>
        <w:tc>
          <w:tcPr>
            <w:tcW w:w="1175" w:type="pct"/>
          </w:tcPr>
          <w:p w14:paraId="30A684D9" w14:textId="77777777" w:rsidR="00F71949" w:rsidRPr="00AA403C" w:rsidRDefault="00F71949" w:rsidP="00BD279D">
            <w:pPr>
              <w:spacing w:after="160" w:line="259" w:lineRule="auto"/>
              <w:rPr>
                <w:rFonts w:ascii="Candara" w:hAnsi="Candara"/>
                <w:b/>
              </w:rPr>
            </w:pPr>
            <w:r w:rsidRPr="00AA403C">
              <w:rPr>
                <w:rFonts w:ascii="Candara" w:hAnsi="Candara"/>
                <w:b/>
              </w:rPr>
              <w:t>Author</w:t>
            </w:r>
          </w:p>
        </w:tc>
        <w:tc>
          <w:tcPr>
            <w:tcW w:w="2453" w:type="pct"/>
          </w:tcPr>
          <w:p w14:paraId="7F433E49" w14:textId="77777777" w:rsidR="00F71949" w:rsidRPr="00AA403C" w:rsidRDefault="00F71949" w:rsidP="00BD279D">
            <w:pPr>
              <w:spacing w:after="160" w:line="259" w:lineRule="auto"/>
              <w:rPr>
                <w:rFonts w:ascii="Candara" w:hAnsi="Candara"/>
                <w:b/>
              </w:rPr>
            </w:pPr>
            <w:r w:rsidRPr="00AA403C">
              <w:rPr>
                <w:rFonts w:ascii="Candara" w:hAnsi="Candara"/>
                <w:b/>
              </w:rPr>
              <w:t>Description</w:t>
            </w:r>
          </w:p>
        </w:tc>
      </w:tr>
      <w:tr w:rsidR="00F71949" w:rsidRPr="00AA403C" w14:paraId="17235FC5" w14:textId="77777777" w:rsidTr="00BD279D">
        <w:tc>
          <w:tcPr>
            <w:tcW w:w="526" w:type="pct"/>
          </w:tcPr>
          <w:p w14:paraId="553CEFCF" w14:textId="77777777" w:rsidR="00F71949" w:rsidRPr="00AA403C" w:rsidRDefault="00F71949" w:rsidP="00BD279D">
            <w:pPr>
              <w:spacing w:after="160" w:line="259" w:lineRule="auto"/>
              <w:rPr>
                <w:rFonts w:ascii="Candara" w:hAnsi="Candara"/>
                <w:b/>
              </w:rPr>
            </w:pPr>
            <w:r>
              <w:rPr>
                <w:rFonts w:ascii="Candara" w:hAnsi="Candara"/>
                <w:b/>
              </w:rPr>
              <w:t>1</w:t>
            </w:r>
          </w:p>
        </w:tc>
        <w:tc>
          <w:tcPr>
            <w:tcW w:w="846" w:type="pct"/>
          </w:tcPr>
          <w:p w14:paraId="1DC8C18D" w14:textId="36195986" w:rsidR="00F71949" w:rsidRPr="00AA403C" w:rsidRDefault="00F71949" w:rsidP="00BD279D">
            <w:pPr>
              <w:spacing w:after="160" w:line="259" w:lineRule="auto"/>
              <w:rPr>
                <w:rFonts w:ascii="Candara" w:hAnsi="Candara"/>
              </w:rPr>
            </w:pPr>
            <w:r>
              <w:rPr>
                <w:rFonts w:ascii="Candara" w:hAnsi="Candara"/>
              </w:rPr>
              <w:t>2014-11-1</w:t>
            </w:r>
            <w:r>
              <w:rPr>
                <w:rFonts w:ascii="Candara" w:hAnsi="Candara"/>
              </w:rPr>
              <w:t>8</w:t>
            </w:r>
          </w:p>
        </w:tc>
        <w:tc>
          <w:tcPr>
            <w:tcW w:w="1175" w:type="pct"/>
          </w:tcPr>
          <w:p w14:paraId="39B60089" w14:textId="77777777" w:rsidR="00F71949" w:rsidRPr="00AA403C" w:rsidRDefault="00F71949" w:rsidP="00BD279D">
            <w:pPr>
              <w:spacing w:after="160" w:line="259" w:lineRule="auto"/>
              <w:rPr>
                <w:rFonts w:ascii="Candara" w:hAnsi="Candara"/>
              </w:rPr>
            </w:pPr>
            <w:r w:rsidRPr="00E57794">
              <w:rPr>
                <w:rFonts w:ascii="Candara" w:hAnsi="Candara"/>
              </w:rPr>
              <w:t>M/S Grontmij</w:t>
            </w:r>
          </w:p>
        </w:tc>
        <w:tc>
          <w:tcPr>
            <w:tcW w:w="2453" w:type="pct"/>
          </w:tcPr>
          <w:p w14:paraId="163F5818" w14:textId="77777777" w:rsidR="00F71949" w:rsidRPr="00AA403C" w:rsidRDefault="00F71949" w:rsidP="00BD279D">
            <w:pPr>
              <w:spacing w:after="160" w:line="259" w:lineRule="auto"/>
              <w:rPr>
                <w:rFonts w:ascii="Candara" w:hAnsi="Candara"/>
              </w:rPr>
            </w:pPr>
            <w:r>
              <w:rPr>
                <w:rFonts w:ascii="Candara" w:hAnsi="Candara"/>
              </w:rPr>
              <w:t>Initial release</w:t>
            </w:r>
          </w:p>
        </w:tc>
      </w:tr>
      <w:tr w:rsidR="00F71949" w:rsidRPr="00AA403C" w14:paraId="497B89F8" w14:textId="77777777" w:rsidTr="00BD279D">
        <w:tc>
          <w:tcPr>
            <w:tcW w:w="526" w:type="pct"/>
          </w:tcPr>
          <w:p w14:paraId="431DD43E" w14:textId="77777777" w:rsidR="00F71949" w:rsidRPr="00AA403C" w:rsidRDefault="00F71949" w:rsidP="00BD279D">
            <w:pPr>
              <w:spacing w:after="160" w:line="259" w:lineRule="auto"/>
              <w:rPr>
                <w:rFonts w:ascii="Candara" w:hAnsi="Candara"/>
                <w:b/>
              </w:rPr>
            </w:pPr>
            <w:r>
              <w:rPr>
                <w:rFonts w:ascii="Candara" w:hAnsi="Candara"/>
                <w:b/>
              </w:rPr>
              <w:t>1.1</w:t>
            </w:r>
          </w:p>
        </w:tc>
        <w:tc>
          <w:tcPr>
            <w:tcW w:w="846" w:type="pct"/>
          </w:tcPr>
          <w:p w14:paraId="6A6439E5" w14:textId="77777777" w:rsidR="00F71949" w:rsidRPr="00AA403C" w:rsidRDefault="00F71949" w:rsidP="00BD279D">
            <w:pPr>
              <w:spacing w:after="160" w:line="259" w:lineRule="auto"/>
              <w:rPr>
                <w:rFonts w:ascii="Candara" w:hAnsi="Candara"/>
              </w:rPr>
            </w:pPr>
            <w:r>
              <w:rPr>
                <w:rFonts w:ascii="Candara" w:hAnsi="Candara"/>
              </w:rPr>
              <w:t>2023-03-30</w:t>
            </w:r>
          </w:p>
        </w:tc>
        <w:tc>
          <w:tcPr>
            <w:tcW w:w="1175" w:type="pct"/>
          </w:tcPr>
          <w:p w14:paraId="220DEB32" w14:textId="77777777" w:rsidR="00F71949" w:rsidRPr="00AA403C" w:rsidRDefault="00F71949" w:rsidP="00BD279D">
            <w:pPr>
              <w:spacing w:after="160" w:line="259" w:lineRule="auto"/>
              <w:rPr>
                <w:rFonts w:ascii="Candara" w:hAnsi="Candara"/>
              </w:rPr>
            </w:pPr>
            <w:r>
              <w:rPr>
                <w:rFonts w:ascii="Candara" w:hAnsi="Candara"/>
              </w:rPr>
              <w:t>Anselm Olweny</w:t>
            </w:r>
          </w:p>
        </w:tc>
        <w:tc>
          <w:tcPr>
            <w:tcW w:w="2453" w:type="pct"/>
          </w:tcPr>
          <w:p w14:paraId="0B04B150" w14:textId="77777777" w:rsidR="00F71949" w:rsidRDefault="00F71949" w:rsidP="00BD279D">
            <w:pPr>
              <w:spacing w:after="160"/>
              <w:rPr>
                <w:rFonts w:ascii="Candara" w:hAnsi="Candara"/>
              </w:rPr>
            </w:pPr>
            <w:r>
              <w:rPr>
                <w:rFonts w:ascii="Candara" w:hAnsi="Candara"/>
              </w:rPr>
              <w:t>Updated ERA Logo</w:t>
            </w:r>
          </w:p>
          <w:p w14:paraId="4E12FCDD" w14:textId="77777777" w:rsidR="00F71949" w:rsidRPr="00AA403C" w:rsidRDefault="00F71949" w:rsidP="00BD279D">
            <w:pPr>
              <w:spacing w:after="160"/>
              <w:rPr>
                <w:rFonts w:ascii="Candara" w:hAnsi="Candara"/>
              </w:rPr>
            </w:pPr>
            <w:r>
              <w:rPr>
                <w:rFonts w:ascii="Candara" w:hAnsi="Candara"/>
              </w:rPr>
              <w:t>Inserted Document Control Page</w:t>
            </w:r>
          </w:p>
        </w:tc>
      </w:tr>
    </w:tbl>
    <w:p w14:paraId="78A4B5C1" w14:textId="77777777" w:rsidR="00F71949" w:rsidRDefault="00F71949">
      <w:pPr>
        <w:rPr>
          <w:rFonts w:asciiTheme="majorHAnsi" w:hAnsiTheme="majorHAnsi" w:cs="Times New Roman"/>
          <w:b/>
          <w:bCs/>
          <w:color w:val="365F91" w:themeColor="accent1" w:themeShade="BF"/>
          <w:sz w:val="28"/>
          <w:szCs w:val="24"/>
          <w:lang w:val="en-GB"/>
        </w:rPr>
      </w:pPr>
      <w:r>
        <w:rPr>
          <w:rFonts w:asciiTheme="majorHAnsi" w:hAnsiTheme="majorHAnsi" w:cs="Times New Roman"/>
          <w:b/>
          <w:bCs/>
          <w:color w:val="365F91" w:themeColor="accent1" w:themeShade="BF"/>
          <w:sz w:val="28"/>
          <w:szCs w:val="24"/>
          <w:lang w:val="en-GB"/>
        </w:rPr>
        <w:br w:type="page"/>
      </w:r>
    </w:p>
    <w:p w14:paraId="2E88474D" w14:textId="1D80FE33" w:rsidR="00C41B3A" w:rsidRPr="00D31195" w:rsidRDefault="00C41B3A" w:rsidP="00260C9F">
      <w:pPr>
        <w:pStyle w:val="ListParagraph"/>
        <w:numPr>
          <w:ilvl w:val="0"/>
          <w:numId w:val="5"/>
        </w:numPr>
        <w:spacing w:after="0"/>
        <w:ind w:left="709" w:hanging="283"/>
        <w:rPr>
          <w:rFonts w:asciiTheme="majorHAnsi" w:hAnsiTheme="majorHAnsi" w:cs="Times New Roman"/>
          <w:b/>
          <w:bCs/>
          <w:color w:val="365F91" w:themeColor="accent1" w:themeShade="BF"/>
          <w:sz w:val="28"/>
          <w:szCs w:val="24"/>
          <w:lang w:val="en-GB"/>
        </w:rPr>
      </w:pPr>
      <w:r w:rsidRPr="00D31195">
        <w:rPr>
          <w:rFonts w:asciiTheme="majorHAnsi" w:hAnsiTheme="majorHAnsi" w:cs="Times New Roman"/>
          <w:b/>
          <w:bCs/>
          <w:color w:val="365F91" w:themeColor="accent1" w:themeShade="BF"/>
          <w:sz w:val="28"/>
          <w:szCs w:val="24"/>
          <w:lang w:val="en-GB"/>
        </w:rPr>
        <w:lastRenderedPageBreak/>
        <w:t>Cover page</w:t>
      </w:r>
    </w:p>
    <w:p w14:paraId="3D242958" w14:textId="738C8BAC" w:rsidR="00C41B3A" w:rsidRPr="00D31195" w:rsidRDefault="00D31195" w:rsidP="00C41B3A">
      <w:pPr>
        <w:spacing w:after="0"/>
        <w:ind w:left="1134"/>
        <w:rPr>
          <w:rFonts w:ascii="Times New Roman" w:hAnsi="Times New Roman" w:cs="Times New Roman"/>
          <w:bCs/>
          <w:i/>
          <w:sz w:val="24"/>
          <w:szCs w:val="20"/>
          <w:lang w:val="en-GB"/>
        </w:rPr>
      </w:pPr>
      <w:r w:rsidRPr="00D31195">
        <w:rPr>
          <w:rFonts w:ascii="Times New Roman" w:hAnsi="Times New Roman" w:cs="Times New Roman"/>
          <w:bCs/>
          <w:i/>
          <w:sz w:val="24"/>
          <w:szCs w:val="20"/>
          <w:lang w:val="en-GB"/>
        </w:rPr>
        <w:t>Including logo, project tit</w:t>
      </w:r>
      <w:r w:rsidR="00C41B3A" w:rsidRPr="00D31195">
        <w:rPr>
          <w:rFonts w:ascii="Times New Roman" w:hAnsi="Times New Roman" w:cs="Times New Roman"/>
          <w:bCs/>
          <w:i/>
          <w:sz w:val="24"/>
          <w:szCs w:val="20"/>
          <w:lang w:val="en-GB"/>
        </w:rPr>
        <w:t>le, name of developer, name of consultant</w:t>
      </w:r>
      <w:r w:rsidR="004B3DCB">
        <w:rPr>
          <w:rFonts w:ascii="Times New Roman" w:hAnsi="Times New Roman" w:cs="Times New Roman"/>
          <w:bCs/>
          <w:i/>
          <w:sz w:val="24"/>
          <w:szCs w:val="20"/>
          <w:lang w:val="en-GB"/>
        </w:rPr>
        <w:t>, date</w:t>
      </w:r>
      <w:r w:rsidR="00A01B1D">
        <w:rPr>
          <w:rFonts w:ascii="Times New Roman" w:hAnsi="Times New Roman" w:cs="Times New Roman"/>
          <w:bCs/>
          <w:i/>
          <w:sz w:val="24"/>
          <w:szCs w:val="20"/>
          <w:lang w:val="en-GB"/>
        </w:rPr>
        <w:t xml:space="preserve"> of current version</w:t>
      </w:r>
      <w:r w:rsidR="004B3DCB">
        <w:rPr>
          <w:rFonts w:ascii="Times New Roman" w:hAnsi="Times New Roman" w:cs="Times New Roman"/>
          <w:bCs/>
          <w:i/>
          <w:sz w:val="24"/>
          <w:szCs w:val="20"/>
          <w:lang w:val="en-GB"/>
        </w:rPr>
        <w:t xml:space="preserve">, date of </w:t>
      </w:r>
      <w:r w:rsidR="00A01B1D">
        <w:rPr>
          <w:rFonts w:ascii="Times New Roman" w:hAnsi="Times New Roman" w:cs="Times New Roman"/>
          <w:bCs/>
          <w:i/>
          <w:sz w:val="24"/>
          <w:szCs w:val="20"/>
          <w:lang w:val="en-GB"/>
        </w:rPr>
        <w:t>previous</w:t>
      </w:r>
      <w:r w:rsidR="004B3DCB">
        <w:rPr>
          <w:rFonts w:ascii="Times New Roman" w:hAnsi="Times New Roman" w:cs="Times New Roman"/>
          <w:bCs/>
          <w:i/>
          <w:sz w:val="24"/>
          <w:szCs w:val="20"/>
          <w:lang w:val="en-GB"/>
        </w:rPr>
        <w:t xml:space="preserve"> versions</w:t>
      </w:r>
    </w:p>
    <w:p w14:paraId="0F235AC2" w14:textId="77777777" w:rsidR="00C41B3A" w:rsidRPr="00004FCA" w:rsidRDefault="00C41B3A" w:rsidP="00004FCA">
      <w:pPr>
        <w:spacing w:after="0"/>
        <w:ind w:left="1080"/>
        <w:rPr>
          <w:rFonts w:cs="Arial"/>
          <w:i/>
          <w:sz w:val="20"/>
          <w:szCs w:val="20"/>
        </w:rPr>
      </w:pPr>
    </w:p>
    <w:p w14:paraId="40CD3909" w14:textId="77DD1173" w:rsidR="00317152" w:rsidRPr="00D31195" w:rsidRDefault="00317152" w:rsidP="00260C9F">
      <w:pPr>
        <w:pStyle w:val="ListParagraph"/>
        <w:numPr>
          <w:ilvl w:val="0"/>
          <w:numId w:val="5"/>
        </w:numPr>
        <w:spacing w:after="0"/>
        <w:ind w:left="709" w:hanging="283"/>
        <w:rPr>
          <w:rFonts w:asciiTheme="majorHAnsi" w:hAnsiTheme="majorHAnsi" w:cs="Times New Roman"/>
          <w:b/>
          <w:bCs/>
          <w:color w:val="365F91" w:themeColor="accent1" w:themeShade="BF"/>
          <w:sz w:val="28"/>
          <w:szCs w:val="24"/>
          <w:lang w:val="en-GB"/>
        </w:rPr>
      </w:pPr>
      <w:r w:rsidRPr="00D31195">
        <w:rPr>
          <w:rFonts w:asciiTheme="majorHAnsi" w:hAnsiTheme="majorHAnsi" w:cs="Times New Roman"/>
          <w:b/>
          <w:bCs/>
          <w:color w:val="365F91" w:themeColor="accent1" w:themeShade="BF"/>
          <w:sz w:val="28"/>
          <w:szCs w:val="24"/>
          <w:lang w:val="en-GB"/>
        </w:rPr>
        <w:t>Table of Contents</w:t>
      </w:r>
    </w:p>
    <w:p w14:paraId="4A5D4997" w14:textId="77777777" w:rsidR="00317152" w:rsidRPr="00004FCA" w:rsidRDefault="00317152" w:rsidP="00004FCA">
      <w:pPr>
        <w:spacing w:after="0"/>
        <w:ind w:left="1080"/>
        <w:rPr>
          <w:rFonts w:cs="Arial"/>
          <w:i/>
          <w:sz w:val="20"/>
          <w:szCs w:val="20"/>
        </w:rPr>
      </w:pPr>
    </w:p>
    <w:p w14:paraId="69C191F9" w14:textId="10333DA9" w:rsidR="002B22DB" w:rsidRDefault="002B22DB" w:rsidP="00FE18C2">
      <w:pPr>
        <w:pStyle w:val="ListParagraph"/>
        <w:numPr>
          <w:ilvl w:val="0"/>
          <w:numId w:val="8"/>
        </w:numPr>
        <w:spacing w:after="0"/>
        <w:ind w:hanging="654"/>
        <w:contextualSpacing w:val="0"/>
        <w:rPr>
          <w:rFonts w:asciiTheme="majorHAnsi" w:hAnsiTheme="majorHAnsi" w:cs="Times New Roman"/>
          <w:b/>
          <w:color w:val="365F91" w:themeColor="accent1" w:themeShade="BF"/>
          <w:sz w:val="28"/>
          <w:szCs w:val="28"/>
          <w:lang w:val="en-GB"/>
        </w:rPr>
      </w:pPr>
      <w:r>
        <w:rPr>
          <w:rFonts w:asciiTheme="majorHAnsi" w:hAnsiTheme="majorHAnsi" w:cs="Times New Roman"/>
          <w:b/>
          <w:color w:val="365F91" w:themeColor="accent1" w:themeShade="BF"/>
          <w:sz w:val="28"/>
          <w:szCs w:val="28"/>
          <w:lang w:val="en-GB"/>
        </w:rPr>
        <w:t>NON-TECHNICAL EXECUTIVE SUMMARY</w:t>
      </w:r>
    </w:p>
    <w:p w14:paraId="4209E216" w14:textId="3B08CEC2" w:rsidR="002B22DB" w:rsidRDefault="002B22DB" w:rsidP="00FE18C2">
      <w:pPr>
        <w:spacing w:after="0"/>
        <w:ind w:left="1134"/>
        <w:rPr>
          <w:rFonts w:asciiTheme="majorHAnsi" w:hAnsiTheme="majorHAnsi" w:cs="Times New Roman"/>
          <w:b/>
          <w:color w:val="365F91" w:themeColor="accent1" w:themeShade="BF"/>
          <w:sz w:val="28"/>
          <w:szCs w:val="28"/>
          <w:lang w:val="en-GB"/>
        </w:rPr>
      </w:pPr>
      <w:r>
        <w:rPr>
          <w:rFonts w:ascii="Times New Roman" w:hAnsi="Times New Roman" w:cs="Times New Roman"/>
          <w:bCs/>
          <w:i/>
          <w:sz w:val="24"/>
          <w:szCs w:val="20"/>
          <w:lang w:val="en-GB"/>
        </w:rPr>
        <w:t>Should concisely discuss significant findings and recommended actions in appropriate and understandable lay language.</w:t>
      </w:r>
      <w:r w:rsidR="00D065AD">
        <w:rPr>
          <w:rFonts w:ascii="Times New Roman" w:hAnsi="Times New Roman" w:cs="Times New Roman"/>
          <w:bCs/>
          <w:i/>
          <w:sz w:val="24"/>
          <w:szCs w:val="20"/>
          <w:lang w:val="en-GB"/>
        </w:rPr>
        <w:t xml:space="preserve"> Identifies the methodology used, consultative process and the number of people affected by the land acquisition and potential impacts.  </w:t>
      </w:r>
    </w:p>
    <w:p w14:paraId="69F5CCE1" w14:textId="77777777" w:rsidR="002B22DB" w:rsidRDefault="002B22DB" w:rsidP="00FE18C2">
      <w:pPr>
        <w:spacing w:after="0"/>
        <w:ind w:left="1080"/>
        <w:rPr>
          <w:rFonts w:cs="Arial"/>
          <w:i/>
          <w:sz w:val="20"/>
          <w:szCs w:val="20"/>
        </w:rPr>
      </w:pPr>
    </w:p>
    <w:p w14:paraId="6457E0D7" w14:textId="77777777" w:rsidR="00142220" w:rsidRPr="00FE18C2" w:rsidRDefault="00142220" w:rsidP="00FE18C2">
      <w:pPr>
        <w:spacing w:after="0"/>
        <w:ind w:left="1080"/>
        <w:rPr>
          <w:rFonts w:cs="Arial"/>
          <w:i/>
          <w:sz w:val="20"/>
          <w:szCs w:val="20"/>
        </w:rPr>
      </w:pPr>
    </w:p>
    <w:p w14:paraId="45FB092F" w14:textId="657396FF" w:rsidR="00400A28" w:rsidRDefault="00400A28" w:rsidP="00FE18C2">
      <w:pPr>
        <w:pStyle w:val="ListParagraph"/>
        <w:numPr>
          <w:ilvl w:val="0"/>
          <w:numId w:val="8"/>
        </w:numPr>
        <w:spacing w:after="0"/>
        <w:ind w:left="1134" w:hanging="774"/>
        <w:contextualSpacing w:val="0"/>
        <w:rPr>
          <w:rFonts w:ascii="Times New Roman" w:hAnsi="Times New Roman" w:cs="Times New Roman"/>
          <w:b/>
          <w:caps/>
          <w:color w:val="365F91" w:themeColor="accent1" w:themeShade="BF"/>
          <w:sz w:val="28"/>
          <w:szCs w:val="28"/>
          <w:lang w:val="en-GB"/>
        </w:rPr>
      </w:pPr>
      <w:r>
        <w:rPr>
          <w:rFonts w:ascii="Times New Roman" w:hAnsi="Times New Roman" w:cs="Times New Roman"/>
          <w:b/>
          <w:caps/>
          <w:color w:val="365F91" w:themeColor="accent1" w:themeShade="BF"/>
          <w:sz w:val="28"/>
          <w:szCs w:val="28"/>
          <w:lang w:val="en-GB"/>
        </w:rPr>
        <w:t>INTRODUCTION</w:t>
      </w:r>
    </w:p>
    <w:p w14:paraId="77228C7F" w14:textId="77777777" w:rsidR="00142220" w:rsidRPr="00142220" w:rsidRDefault="00142220" w:rsidP="00FE18C2">
      <w:pPr>
        <w:spacing w:after="0"/>
        <w:ind w:left="1080"/>
        <w:rPr>
          <w:rFonts w:cs="Arial"/>
          <w:i/>
          <w:sz w:val="20"/>
          <w:szCs w:val="20"/>
        </w:rPr>
      </w:pPr>
    </w:p>
    <w:p w14:paraId="0374D369" w14:textId="77777777" w:rsidR="00142220" w:rsidRPr="00142220" w:rsidRDefault="00142220" w:rsidP="00FE18C2">
      <w:pPr>
        <w:spacing w:after="0"/>
        <w:ind w:left="1080"/>
        <w:rPr>
          <w:rFonts w:cs="Arial"/>
          <w:i/>
          <w:sz w:val="20"/>
          <w:szCs w:val="20"/>
        </w:rPr>
      </w:pPr>
    </w:p>
    <w:p w14:paraId="3A2857A1" w14:textId="77777777" w:rsidR="001B6C3B" w:rsidRDefault="001B6C3B" w:rsidP="00FE18C2">
      <w:pPr>
        <w:pStyle w:val="ListParagraph"/>
        <w:numPr>
          <w:ilvl w:val="0"/>
          <w:numId w:val="8"/>
        </w:numPr>
        <w:spacing w:after="0"/>
        <w:ind w:left="1134" w:hanging="774"/>
        <w:contextualSpacing w:val="0"/>
        <w:rPr>
          <w:rFonts w:ascii="Times New Roman" w:hAnsi="Times New Roman" w:cs="Times New Roman"/>
          <w:b/>
          <w:caps/>
          <w:color w:val="365F91" w:themeColor="accent1" w:themeShade="BF"/>
          <w:sz w:val="28"/>
          <w:szCs w:val="28"/>
          <w:lang w:val="en-GB"/>
        </w:rPr>
      </w:pPr>
      <w:r>
        <w:rPr>
          <w:rFonts w:ascii="Times New Roman" w:hAnsi="Times New Roman" w:cs="Times New Roman"/>
          <w:b/>
          <w:caps/>
          <w:color w:val="365F91" w:themeColor="accent1" w:themeShade="BF"/>
          <w:sz w:val="28"/>
          <w:szCs w:val="28"/>
          <w:lang w:val="en-GB"/>
        </w:rPr>
        <w:t>methodology</w:t>
      </w:r>
    </w:p>
    <w:p w14:paraId="38B6A151" w14:textId="77777777" w:rsidR="001B6C3B" w:rsidRDefault="001B6C3B" w:rsidP="001B6C3B">
      <w:pPr>
        <w:pStyle w:val="ListParagraph"/>
        <w:tabs>
          <w:tab w:val="left" w:pos="1134"/>
        </w:tabs>
        <w:spacing w:after="0" w:line="240" w:lineRule="auto"/>
        <w:ind w:left="1134"/>
        <w:contextualSpacing w:val="0"/>
        <w:rPr>
          <w:rFonts w:ascii="Times New Roman" w:hAnsi="Times New Roman" w:cs="Times New Roman"/>
          <w:bCs/>
          <w:i/>
          <w:sz w:val="24"/>
          <w:szCs w:val="20"/>
          <w:lang w:eastAsia="en-GB"/>
        </w:rPr>
      </w:pPr>
      <w:r w:rsidRPr="00447930">
        <w:rPr>
          <w:rFonts w:ascii="Times New Roman" w:hAnsi="Times New Roman" w:cs="Times New Roman"/>
          <w:bCs/>
          <w:i/>
          <w:sz w:val="24"/>
          <w:szCs w:val="20"/>
          <w:lang w:eastAsia="en-GB"/>
        </w:rPr>
        <w:t xml:space="preserve">General description of the </w:t>
      </w:r>
      <w:r>
        <w:rPr>
          <w:rFonts w:ascii="Times New Roman" w:hAnsi="Times New Roman" w:cs="Times New Roman"/>
          <w:bCs/>
          <w:i/>
          <w:sz w:val="24"/>
          <w:szCs w:val="20"/>
          <w:lang w:eastAsia="en-GB"/>
        </w:rPr>
        <w:t>methodology used, and the qualifications of the experts that developed the RAP</w:t>
      </w:r>
      <w:r w:rsidRPr="00447930">
        <w:rPr>
          <w:rFonts w:ascii="Times New Roman" w:hAnsi="Times New Roman" w:cs="Times New Roman"/>
          <w:bCs/>
          <w:i/>
          <w:sz w:val="24"/>
          <w:szCs w:val="20"/>
          <w:lang w:eastAsia="en-GB"/>
        </w:rPr>
        <w:t>.</w:t>
      </w:r>
    </w:p>
    <w:p w14:paraId="2855CEC4" w14:textId="77777777" w:rsidR="00746151" w:rsidRPr="00D31195" w:rsidRDefault="00746151" w:rsidP="00746151">
      <w:pPr>
        <w:pStyle w:val="ListParagraph"/>
        <w:spacing w:after="0" w:line="240" w:lineRule="auto"/>
        <w:ind w:left="1134"/>
        <w:contextualSpacing w:val="0"/>
        <w:rPr>
          <w:rFonts w:ascii="Times New Roman" w:hAnsi="Times New Roman" w:cs="Times New Roman"/>
          <w:bCs/>
          <w:i/>
          <w:sz w:val="24"/>
          <w:szCs w:val="20"/>
          <w:lang w:eastAsia="en-GB"/>
        </w:rPr>
      </w:pPr>
      <w:r w:rsidRPr="00D31195">
        <w:rPr>
          <w:rFonts w:ascii="Times New Roman" w:hAnsi="Times New Roman" w:cs="Times New Roman"/>
          <w:bCs/>
          <w:i/>
          <w:sz w:val="24"/>
          <w:szCs w:val="20"/>
          <w:lang w:eastAsia="en-GB"/>
        </w:rPr>
        <w:t>The main objectives of the resettlement pro</w:t>
      </w:r>
      <w:r>
        <w:rPr>
          <w:rFonts w:ascii="Times New Roman" w:hAnsi="Times New Roman" w:cs="Times New Roman"/>
          <w:bCs/>
          <w:i/>
          <w:sz w:val="24"/>
          <w:szCs w:val="20"/>
          <w:lang w:eastAsia="en-GB"/>
        </w:rPr>
        <w:t>g</w:t>
      </w:r>
      <w:r w:rsidRPr="00D31195">
        <w:rPr>
          <w:rFonts w:ascii="Times New Roman" w:hAnsi="Times New Roman" w:cs="Times New Roman"/>
          <w:bCs/>
          <w:i/>
          <w:sz w:val="24"/>
          <w:szCs w:val="20"/>
          <w:lang w:eastAsia="en-GB"/>
        </w:rPr>
        <w:t>ram and a summary of studies undertaken in support of resettlement planning / implementation, e.g., census surveys, socio-economic studies, meetings, site selection studies et</w:t>
      </w:r>
      <w:r>
        <w:rPr>
          <w:rFonts w:ascii="Times New Roman" w:hAnsi="Times New Roman" w:cs="Times New Roman"/>
          <w:bCs/>
          <w:i/>
          <w:sz w:val="24"/>
          <w:szCs w:val="20"/>
          <w:lang w:eastAsia="en-GB"/>
        </w:rPr>
        <w:t>c</w:t>
      </w:r>
      <w:r w:rsidRPr="00D31195">
        <w:rPr>
          <w:rFonts w:ascii="Times New Roman" w:hAnsi="Times New Roman" w:cs="Times New Roman"/>
          <w:bCs/>
          <w:i/>
          <w:sz w:val="24"/>
          <w:szCs w:val="20"/>
          <w:lang w:eastAsia="en-GB"/>
        </w:rPr>
        <w:t xml:space="preserve">. </w:t>
      </w:r>
    </w:p>
    <w:p w14:paraId="0082EF70" w14:textId="77777777" w:rsidR="001B6C3B" w:rsidRPr="00FE18C2" w:rsidRDefault="001B6C3B" w:rsidP="00FE18C2">
      <w:pPr>
        <w:spacing w:after="0"/>
        <w:ind w:left="1080"/>
        <w:rPr>
          <w:rFonts w:cs="Arial"/>
          <w:i/>
          <w:sz w:val="20"/>
          <w:szCs w:val="20"/>
        </w:rPr>
      </w:pPr>
    </w:p>
    <w:p w14:paraId="24D4CA8C" w14:textId="77777777" w:rsidR="001B6C3B" w:rsidRPr="00FE18C2" w:rsidRDefault="001B6C3B" w:rsidP="00FE18C2">
      <w:pPr>
        <w:spacing w:after="0"/>
        <w:ind w:left="1080"/>
        <w:rPr>
          <w:rFonts w:cs="Arial"/>
          <w:i/>
          <w:sz w:val="20"/>
          <w:szCs w:val="20"/>
        </w:rPr>
      </w:pPr>
    </w:p>
    <w:p w14:paraId="4CFFF68D" w14:textId="79458256" w:rsidR="00D43C8F" w:rsidRPr="00D31195" w:rsidRDefault="00D31195" w:rsidP="00FE18C2">
      <w:pPr>
        <w:pStyle w:val="ListParagraph"/>
        <w:numPr>
          <w:ilvl w:val="0"/>
          <w:numId w:val="8"/>
        </w:numPr>
        <w:spacing w:after="0"/>
        <w:ind w:left="1134" w:hanging="774"/>
        <w:contextualSpacing w:val="0"/>
        <w:rPr>
          <w:rFonts w:asciiTheme="majorHAnsi" w:hAnsiTheme="majorHAnsi" w:cs="Times New Roman"/>
          <w:b/>
          <w:color w:val="365F91" w:themeColor="accent1" w:themeShade="BF"/>
          <w:sz w:val="28"/>
          <w:szCs w:val="28"/>
          <w:lang w:val="en-GB"/>
        </w:rPr>
      </w:pPr>
      <w:r>
        <w:rPr>
          <w:rFonts w:asciiTheme="majorHAnsi" w:hAnsiTheme="majorHAnsi" w:cs="Times New Roman"/>
          <w:b/>
          <w:color w:val="365F91" w:themeColor="accent1" w:themeShade="BF"/>
          <w:sz w:val="28"/>
          <w:szCs w:val="28"/>
          <w:lang w:val="en-GB"/>
        </w:rPr>
        <w:t>DESCRIPTION OF THE PROJECT</w:t>
      </w:r>
    </w:p>
    <w:p w14:paraId="3FFDDF42" w14:textId="6ECA49E0" w:rsidR="00D43C8F" w:rsidRPr="00D31195" w:rsidRDefault="00C41B3A" w:rsidP="00D31195">
      <w:pPr>
        <w:spacing w:after="0"/>
        <w:ind w:left="1134"/>
        <w:rPr>
          <w:rFonts w:ascii="Times New Roman" w:hAnsi="Times New Roman" w:cs="Times New Roman"/>
          <w:bCs/>
          <w:i/>
          <w:sz w:val="24"/>
          <w:szCs w:val="20"/>
          <w:lang w:val="en-GB"/>
        </w:rPr>
      </w:pPr>
      <w:r w:rsidRPr="00D31195">
        <w:rPr>
          <w:rFonts w:ascii="Times New Roman" w:hAnsi="Times New Roman" w:cs="Times New Roman"/>
          <w:bCs/>
          <w:i/>
          <w:sz w:val="24"/>
          <w:szCs w:val="20"/>
          <w:lang w:val="en-GB"/>
        </w:rPr>
        <w:t>General description of the project and identification of the project are</w:t>
      </w:r>
      <w:r w:rsidR="00D065AD">
        <w:rPr>
          <w:rFonts w:ascii="Times New Roman" w:hAnsi="Times New Roman" w:cs="Times New Roman"/>
          <w:bCs/>
          <w:i/>
          <w:sz w:val="24"/>
          <w:szCs w:val="20"/>
          <w:lang w:val="en-GB"/>
        </w:rPr>
        <w:t>a.</w:t>
      </w:r>
      <w:r w:rsidR="00583665">
        <w:rPr>
          <w:rFonts w:ascii="Times New Roman" w:hAnsi="Times New Roman" w:cs="Times New Roman"/>
          <w:bCs/>
          <w:i/>
          <w:sz w:val="24"/>
          <w:szCs w:val="20"/>
          <w:lang w:val="en-GB"/>
        </w:rPr>
        <w:t xml:space="preserve"> Include maps.</w:t>
      </w:r>
    </w:p>
    <w:p w14:paraId="29E75C70" w14:textId="77777777" w:rsidR="00937989" w:rsidRDefault="00937989" w:rsidP="00937989">
      <w:pPr>
        <w:spacing w:after="0"/>
        <w:ind w:left="1080"/>
        <w:rPr>
          <w:rFonts w:cs="Arial"/>
          <w:i/>
          <w:sz w:val="20"/>
          <w:szCs w:val="20"/>
        </w:rPr>
      </w:pPr>
    </w:p>
    <w:p w14:paraId="4C09CD3F" w14:textId="77777777" w:rsidR="00004FCA" w:rsidRPr="00D31195" w:rsidRDefault="00004FCA" w:rsidP="00937989">
      <w:pPr>
        <w:spacing w:after="0"/>
        <w:ind w:left="1080"/>
        <w:rPr>
          <w:rFonts w:cs="Arial"/>
          <w:i/>
          <w:sz w:val="20"/>
          <w:szCs w:val="20"/>
        </w:rPr>
      </w:pPr>
    </w:p>
    <w:p w14:paraId="17168775" w14:textId="30E79861" w:rsidR="00937989" w:rsidRPr="00D31195" w:rsidRDefault="00D31195" w:rsidP="00FE18C2">
      <w:pPr>
        <w:pStyle w:val="ListParagraph"/>
        <w:numPr>
          <w:ilvl w:val="0"/>
          <w:numId w:val="8"/>
        </w:numPr>
        <w:spacing w:after="0"/>
        <w:ind w:left="1134" w:hanging="774"/>
        <w:contextualSpacing w:val="0"/>
        <w:rPr>
          <w:rFonts w:asciiTheme="majorHAnsi" w:hAnsiTheme="majorHAnsi" w:cs="Times New Roman"/>
          <w:b/>
          <w:color w:val="365F91" w:themeColor="accent1" w:themeShade="BF"/>
          <w:sz w:val="28"/>
          <w:szCs w:val="28"/>
          <w:lang w:val="en-GB"/>
        </w:rPr>
      </w:pPr>
      <w:r>
        <w:rPr>
          <w:rFonts w:asciiTheme="majorHAnsi" w:hAnsiTheme="majorHAnsi" w:cs="Times New Roman"/>
          <w:b/>
          <w:color w:val="365F91" w:themeColor="accent1" w:themeShade="BF"/>
          <w:sz w:val="28"/>
          <w:szCs w:val="28"/>
          <w:lang w:val="en-GB"/>
        </w:rPr>
        <w:t>POTENTIAL IMPACTS</w:t>
      </w:r>
    </w:p>
    <w:p w14:paraId="4DF3FC06" w14:textId="76FC86CE" w:rsidR="00937989" w:rsidRPr="00D31195" w:rsidRDefault="00C41B3A" w:rsidP="00D31195">
      <w:pPr>
        <w:spacing w:after="0"/>
        <w:ind w:left="1134"/>
        <w:rPr>
          <w:rFonts w:ascii="Times New Roman" w:hAnsi="Times New Roman" w:cs="Times New Roman"/>
          <w:bCs/>
          <w:i/>
          <w:sz w:val="24"/>
          <w:szCs w:val="20"/>
          <w:lang w:val="en-GB"/>
        </w:rPr>
      </w:pPr>
      <w:r w:rsidRPr="00D31195">
        <w:rPr>
          <w:rFonts w:ascii="Times New Roman" w:hAnsi="Times New Roman" w:cs="Times New Roman"/>
          <w:bCs/>
          <w:i/>
          <w:sz w:val="24"/>
          <w:szCs w:val="20"/>
          <w:lang w:val="en-GB"/>
        </w:rPr>
        <w:t>Identification of:</w:t>
      </w:r>
    </w:p>
    <w:p w14:paraId="2E25B0CD" w14:textId="39282FEF" w:rsidR="00C41B3A" w:rsidRPr="00D31195" w:rsidRDefault="00C41B3A" w:rsidP="00C41B3A">
      <w:pPr>
        <w:pStyle w:val="ListParagraph"/>
        <w:numPr>
          <w:ilvl w:val="0"/>
          <w:numId w:val="6"/>
        </w:numPr>
        <w:spacing w:after="0"/>
        <w:rPr>
          <w:rFonts w:ascii="Times New Roman" w:hAnsi="Times New Roman" w:cs="Times New Roman"/>
          <w:i/>
          <w:sz w:val="24"/>
          <w:szCs w:val="20"/>
        </w:rPr>
      </w:pPr>
      <w:r w:rsidRPr="00D31195">
        <w:rPr>
          <w:rFonts w:ascii="Times New Roman" w:hAnsi="Times New Roman" w:cs="Times New Roman"/>
          <w:i/>
          <w:sz w:val="24"/>
          <w:szCs w:val="20"/>
        </w:rPr>
        <w:t>the project component or activities that give rise to resettlement;</w:t>
      </w:r>
    </w:p>
    <w:p w14:paraId="507CBF46" w14:textId="43AC9EF9" w:rsidR="00C41B3A" w:rsidRPr="00D31195" w:rsidRDefault="00C41B3A" w:rsidP="00C41B3A">
      <w:pPr>
        <w:pStyle w:val="ListParagraph"/>
        <w:numPr>
          <w:ilvl w:val="0"/>
          <w:numId w:val="6"/>
        </w:numPr>
        <w:spacing w:after="0"/>
        <w:rPr>
          <w:rFonts w:ascii="Times New Roman" w:hAnsi="Times New Roman" w:cs="Times New Roman"/>
          <w:i/>
          <w:sz w:val="24"/>
          <w:szCs w:val="20"/>
          <w:lang w:val="en-GB"/>
        </w:rPr>
      </w:pPr>
      <w:r w:rsidRPr="00D31195">
        <w:rPr>
          <w:rFonts w:ascii="Times New Roman" w:hAnsi="Times New Roman" w:cs="Times New Roman"/>
          <w:i/>
          <w:sz w:val="24"/>
          <w:szCs w:val="20"/>
          <w:lang w:val="en-GB"/>
        </w:rPr>
        <w:t>the zone of impact of such component or activities;</w:t>
      </w:r>
    </w:p>
    <w:p w14:paraId="002FC531" w14:textId="659B9E11" w:rsidR="00C41B3A" w:rsidRPr="00D31195" w:rsidRDefault="00C41B3A" w:rsidP="00C41B3A">
      <w:pPr>
        <w:pStyle w:val="ListParagraph"/>
        <w:numPr>
          <w:ilvl w:val="0"/>
          <w:numId w:val="6"/>
        </w:numPr>
        <w:spacing w:after="0"/>
        <w:rPr>
          <w:rFonts w:ascii="Times New Roman" w:hAnsi="Times New Roman" w:cs="Times New Roman"/>
          <w:i/>
          <w:sz w:val="24"/>
          <w:szCs w:val="20"/>
          <w:lang w:val="en-GB"/>
        </w:rPr>
      </w:pPr>
      <w:r w:rsidRPr="00D31195">
        <w:rPr>
          <w:rFonts w:ascii="Times New Roman" w:hAnsi="Times New Roman" w:cs="Times New Roman"/>
          <w:i/>
          <w:sz w:val="24"/>
          <w:szCs w:val="20"/>
          <w:lang w:val="en-GB"/>
        </w:rPr>
        <w:t>the alternatives considered to avoid or minimize resettlement; and</w:t>
      </w:r>
    </w:p>
    <w:p w14:paraId="505B9CCF" w14:textId="2DCC564D" w:rsidR="00C41B3A" w:rsidRPr="00D31195" w:rsidRDefault="00C41B3A" w:rsidP="00C41B3A">
      <w:pPr>
        <w:pStyle w:val="ListParagraph"/>
        <w:numPr>
          <w:ilvl w:val="0"/>
          <w:numId w:val="6"/>
        </w:numPr>
        <w:spacing w:after="0"/>
        <w:rPr>
          <w:rFonts w:ascii="Times New Roman" w:hAnsi="Times New Roman" w:cs="Times New Roman"/>
          <w:i/>
          <w:sz w:val="24"/>
          <w:szCs w:val="20"/>
          <w:lang w:val="en-GB"/>
        </w:rPr>
      </w:pPr>
      <w:r w:rsidRPr="00D31195">
        <w:rPr>
          <w:rFonts w:ascii="Times New Roman" w:hAnsi="Times New Roman" w:cs="Times New Roman"/>
          <w:i/>
          <w:sz w:val="24"/>
          <w:szCs w:val="20"/>
          <w:lang w:val="en-GB"/>
        </w:rPr>
        <w:t>the mechanisms established to minimize resettlement, to the extent possible, during project implementation.</w:t>
      </w:r>
    </w:p>
    <w:p w14:paraId="75EE22CC" w14:textId="77777777" w:rsidR="00142220" w:rsidRPr="00142220" w:rsidRDefault="00142220" w:rsidP="00FE18C2">
      <w:pPr>
        <w:spacing w:after="0"/>
        <w:ind w:left="1080"/>
        <w:rPr>
          <w:rFonts w:cs="Arial"/>
          <w:i/>
          <w:sz w:val="20"/>
          <w:szCs w:val="20"/>
        </w:rPr>
      </w:pPr>
    </w:p>
    <w:p w14:paraId="4BB9EC16" w14:textId="77777777" w:rsidR="00142220" w:rsidRPr="00142220" w:rsidRDefault="00142220" w:rsidP="00FE18C2">
      <w:pPr>
        <w:spacing w:after="0"/>
        <w:ind w:left="1080"/>
        <w:rPr>
          <w:rFonts w:cs="Arial"/>
          <w:i/>
          <w:sz w:val="20"/>
          <w:szCs w:val="20"/>
        </w:rPr>
      </w:pPr>
    </w:p>
    <w:p w14:paraId="73AC2918" w14:textId="3A47F91F" w:rsidR="00C41B3A" w:rsidRPr="00D31195" w:rsidRDefault="009D5DF0"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Pr>
          <w:rFonts w:asciiTheme="majorHAnsi" w:hAnsiTheme="majorHAnsi" w:cs="Times New Roman"/>
          <w:b/>
          <w:caps/>
          <w:color w:val="365F91" w:themeColor="accent1" w:themeShade="BF"/>
          <w:sz w:val="28"/>
          <w:szCs w:val="28"/>
          <w:lang w:val="en-GB"/>
        </w:rPr>
        <w:t xml:space="preserve">Regulatory </w:t>
      </w:r>
      <w:r w:rsidR="00A01B1D">
        <w:rPr>
          <w:rFonts w:asciiTheme="majorHAnsi" w:hAnsiTheme="majorHAnsi" w:cs="Times New Roman"/>
          <w:b/>
          <w:caps/>
          <w:color w:val="365F91" w:themeColor="accent1" w:themeShade="BF"/>
          <w:sz w:val="28"/>
          <w:szCs w:val="28"/>
          <w:lang w:val="en-GB"/>
        </w:rPr>
        <w:t xml:space="preserve">and institutional </w:t>
      </w:r>
      <w:r>
        <w:rPr>
          <w:rFonts w:asciiTheme="majorHAnsi" w:hAnsiTheme="majorHAnsi" w:cs="Times New Roman"/>
          <w:b/>
          <w:caps/>
          <w:color w:val="365F91" w:themeColor="accent1" w:themeShade="BF"/>
          <w:sz w:val="28"/>
          <w:szCs w:val="28"/>
          <w:lang w:val="en-GB"/>
        </w:rPr>
        <w:t>framework</w:t>
      </w:r>
    </w:p>
    <w:p w14:paraId="550BDDE0" w14:textId="762CE783" w:rsidR="00C41B3A" w:rsidRPr="00004FCA" w:rsidRDefault="00C41B3A"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Relevant laws of the host country, client policies and procedures, performance standards</w:t>
      </w:r>
      <w:r w:rsidR="00A01B1D">
        <w:rPr>
          <w:rFonts w:ascii="Times New Roman" w:hAnsi="Times New Roman" w:cs="Times New Roman"/>
          <w:bCs/>
          <w:i/>
          <w:sz w:val="24"/>
          <w:szCs w:val="20"/>
          <w:lang w:eastAsia="en-GB"/>
        </w:rPr>
        <w:t xml:space="preserve"> and political structure.</w:t>
      </w:r>
    </w:p>
    <w:p w14:paraId="575DE899" w14:textId="7C555205" w:rsidR="00D43C8F" w:rsidRPr="00D31195" w:rsidRDefault="009D5DF0"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Pr>
          <w:rFonts w:asciiTheme="majorHAnsi" w:hAnsiTheme="majorHAnsi" w:cs="Times New Roman"/>
          <w:b/>
          <w:caps/>
          <w:color w:val="365F91" w:themeColor="accent1" w:themeShade="BF"/>
          <w:sz w:val="28"/>
          <w:szCs w:val="28"/>
          <w:lang w:val="en-GB"/>
        </w:rPr>
        <w:lastRenderedPageBreak/>
        <w:t>Stakeholder engagement</w:t>
      </w:r>
    </w:p>
    <w:p w14:paraId="7924A696" w14:textId="02CCB632" w:rsidR="00317152" w:rsidRPr="00004FCA" w:rsidRDefault="00C41B3A" w:rsidP="00C41B3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Summary of public consultation and disclosure associated with resettlement planning, including engagement with affected households, local and/or national authorities, relevant CBOs and NGOs and other identified stakeholders, including host communities. This should include, at a minimum, a list of key stakeholders identified, the process followed (meetings, focus groups etc</w:t>
      </w:r>
      <w:r w:rsidR="001B5A2F">
        <w:rPr>
          <w:rFonts w:ascii="Times New Roman" w:hAnsi="Times New Roman" w:cs="Times New Roman"/>
          <w:bCs/>
          <w:i/>
          <w:sz w:val="24"/>
          <w:szCs w:val="20"/>
          <w:lang w:eastAsia="en-GB"/>
        </w:rPr>
        <w:t>.</w:t>
      </w:r>
      <w:r w:rsidRPr="00004FCA">
        <w:rPr>
          <w:rFonts w:ascii="Times New Roman" w:hAnsi="Times New Roman" w:cs="Times New Roman"/>
          <w:bCs/>
          <w:i/>
          <w:sz w:val="24"/>
          <w:szCs w:val="20"/>
          <w:lang w:eastAsia="en-GB"/>
        </w:rPr>
        <w:t>), issues raised, responses provided, significant grievances (if any) and plan for ongoing engagement throughout the resettlement implementation process</w:t>
      </w:r>
    </w:p>
    <w:p w14:paraId="2828EDE1" w14:textId="77777777" w:rsidR="00C41B3A" w:rsidRPr="00004FCA" w:rsidRDefault="00C41B3A" w:rsidP="00004FCA">
      <w:pPr>
        <w:spacing w:after="0"/>
        <w:ind w:left="1080"/>
        <w:rPr>
          <w:rFonts w:cs="Arial"/>
          <w:i/>
          <w:sz w:val="20"/>
          <w:szCs w:val="20"/>
        </w:rPr>
      </w:pPr>
    </w:p>
    <w:p w14:paraId="56ED920D" w14:textId="77777777" w:rsidR="00004FCA" w:rsidRPr="00004FCA" w:rsidRDefault="00004FCA" w:rsidP="00004FCA">
      <w:pPr>
        <w:spacing w:after="0"/>
        <w:ind w:left="1080"/>
        <w:rPr>
          <w:rFonts w:cs="Arial"/>
          <w:i/>
          <w:sz w:val="20"/>
          <w:szCs w:val="20"/>
        </w:rPr>
      </w:pPr>
    </w:p>
    <w:p w14:paraId="48B11D0F" w14:textId="0FA0540A" w:rsidR="00D43C8F" w:rsidRPr="00004FCA" w:rsidRDefault="004B3DCB" w:rsidP="00FE18C2">
      <w:pPr>
        <w:pStyle w:val="ListParagraph"/>
        <w:numPr>
          <w:ilvl w:val="0"/>
          <w:numId w:val="8"/>
        </w:numPr>
        <w:spacing w:after="0"/>
        <w:ind w:left="1134" w:hanging="774"/>
        <w:contextualSpacing w:val="0"/>
        <w:rPr>
          <w:rFonts w:ascii="Times New Roman" w:hAnsi="Times New Roman" w:cs="Times New Roman"/>
          <w:b/>
          <w:caps/>
          <w:color w:val="365F91" w:themeColor="accent1" w:themeShade="BF"/>
          <w:sz w:val="28"/>
          <w:szCs w:val="28"/>
          <w:lang w:val="en-GB"/>
        </w:rPr>
      </w:pPr>
      <w:r>
        <w:rPr>
          <w:rFonts w:asciiTheme="majorHAnsi" w:hAnsiTheme="majorHAnsi" w:cs="Times New Roman"/>
          <w:b/>
          <w:caps/>
          <w:color w:val="365F91" w:themeColor="accent1" w:themeShade="BF"/>
          <w:sz w:val="28"/>
          <w:szCs w:val="28"/>
          <w:lang w:val="en-GB"/>
        </w:rPr>
        <w:t xml:space="preserve">census and </w:t>
      </w:r>
      <w:r w:rsidR="00C41B3A" w:rsidRPr="00004FCA">
        <w:rPr>
          <w:rFonts w:asciiTheme="majorHAnsi" w:hAnsiTheme="majorHAnsi" w:cs="Times New Roman"/>
          <w:b/>
          <w:caps/>
          <w:color w:val="365F91" w:themeColor="accent1" w:themeShade="BF"/>
          <w:sz w:val="28"/>
          <w:szCs w:val="28"/>
          <w:lang w:val="en-GB"/>
        </w:rPr>
        <w:t>Socio</w:t>
      </w:r>
      <w:r>
        <w:rPr>
          <w:rFonts w:asciiTheme="majorHAnsi" w:hAnsiTheme="majorHAnsi" w:cs="Times New Roman"/>
          <w:b/>
          <w:caps/>
          <w:color w:val="365F91" w:themeColor="accent1" w:themeShade="BF"/>
          <w:sz w:val="28"/>
          <w:szCs w:val="28"/>
          <w:lang w:val="en-GB"/>
        </w:rPr>
        <w:t>-</w:t>
      </w:r>
      <w:r w:rsidR="00C41B3A" w:rsidRPr="00004FCA">
        <w:rPr>
          <w:rFonts w:asciiTheme="majorHAnsi" w:hAnsiTheme="majorHAnsi" w:cs="Times New Roman"/>
          <w:b/>
          <w:caps/>
          <w:color w:val="365F91" w:themeColor="accent1" w:themeShade="BF"/>
          <w:sz w:val="28"/>
          <w:szCs w:val="28"/>
          <w:lang w:val="en-GB"/>
        </w:rPr>
        <w:t xml:space="preserve">economic </w:t>
      </w:r>
      <w:r>
        <w:rPr>
          <w:rFonts w:asciiTheme="majorHAnsi" w:hAnsiTheme="majorHAnsi" w:cs="Times New Roman"/>
          <w:b/>
          <w:caps/>
          <w:color w:val="365F91" w:themeColor="accent1" w:themeShade="BF"/>
          <w:sz w:val="28"/>
          <w:szCs w:val="28"/>
          <w:lang w:val="en-GB"/>
        </w:rPr>
        <w:t>surveys</w:t>
      </w:r>
    </w:p>
    <w:p w14:paraId="4DDD6A90" w14:textId="6E7EA666" w:rsidR="00317152" w:rsidRPr="00004FCA" w:rsidRDefault="00C41B3A"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The findings of socioeconomic studies to be conducted in the early stages of project preparation and with the involvement of potentially displaced people, including results of household and census survey, information on vulnerable groups, information on livelihoods and standards of living, land tenure and transfer systems, use of natural resources, patterns of social interaction, social services and public infrastructure</w:t>
      </w:r>
    </w:p>
    <w:p w14:paraId="3D423E3B" w14:textId="77777777" w:rsidR="00C41B3A" w:rsidRPr="00004FCA" w:rsidRDefault="00C41B3A" w:rsidP="00004FCA">
      <w:pPr>
        <w:spacing w:after="0"/>
        <w:ind w:left="1080"/>
        <w:rPr>
          <w:rFonts w:cs="Arial"/>
          <w:i/>
          <w:sz w:val="20"/>
          <w:szCs w:val="20"/>
        </w:rPr>
      </w:pPr>
    </w:p>
    <w:p w14:paraId="7308ED90" w14:textId="77777777" w:rsidR="00004FCA" w:rsidRPr="00004FCA" w:rsidRDefault="00004FCA" w:rsidP="00004FCA">
      <w:pPr>
        <w:spacing w:after="0"/>
        <w:ind w:left="1080"/>
        <w:rPr>
          <w:rFonts w:cs="Arial"/>
          <w:i/>
          <w:sz w:val="20"/>
          <w:szCs w:val="20"/>
        </w:rPr>
      </w:pPr>
    </w:p>
    <w:p w14:paraId="4DB49C5E" w14:textId="6E77398C" w:rsidR="00D43C8F" w:rsidRPr="00D31195" w:rsidRDefault="00C41B3A"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t>Eligibility</w:t>
      </w:r>
    </w:p>
    <w:p w14:paraId="45DC1BF2" w14:textId="3CF11489" w:rsidR="00C41B3A" w:rsidRPr="00004FCA"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Definition of displaced persons and criteria for determining their eligibility for compensation and other resettlement assistance, including relevant cut-off dates</w:t>
      </w:r>
    </w:p>
    <w:p w14:paraId="3F0C293D" w14:textId="77777777" w:rsidR="00317152" w:rsidRPr="00004FCA" w:rsidRDefault="00317152" w:rsidP="00004FCA">
      <w:pPr>
        <w:spacing w:after="0"/>
        <w:ind w:left="1080"/>
        <w:rPr>
          <w:rFonts w:cs="Arial"/>
          <w:i/>
          <w:sz w:val="20"/>
          <w:szCs w:val="20"/>
        </w:rPr>
      </w:pPr>
    </w:p>
    <w:p w14:paraId="388E9C48" w14:textId="77777777" w:rsidR="00004FCA" w:rsidRPr="00004FCA" w:rsidRDefault="00004FCA" w:rsidP="00004FCA">
      <w:pPr>
        <w:spacing w:after="0"/>
        <w:ind w:left="1080"/>
        <w:rPr>
          <w:rFonts w:cs="Arial"/>
          <w:i/>
          <w:sz w:val="20"/>
          <w:szCs w:val="20"/>
        </w:rPr>
      </w:pPr>
    </w:p>
    <w:p w14:paraId="535DB545" w14:textId="23AB2581" w:rsidR="00D43C8F" w:rsidRPr="00D31195" w:rsidRDefault="00206D82"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t>Valuation of and compensation for losses</w:t>
      </w:r>
    </w:p>
    <w:p w14:paraId="48F6E8F5" w14:textId="5F0D4757" w:rsidR="00317152" w:rsidRPr="00004FCA"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The methodology used in valuing losses to determine their replacement cost; and a description of the proposed types and levels of compensation under local law and such supplementary measures as are necessary to achieve replacement cost for lost assets.</w:t>
      </w:r>
    </w:p>
    <w:p w14:paraId="03EBE899" w14:textId="77777777" w:rsidR="00142220" w:rsidRPr="00142220" w:rsidRDefault="00142220" w:rsidP="00FE18C2">
      <w:pPr>
        <w:spacing w:after="0"/>
        <w:ind w:left="1080"/>
        <w:rPr>
          <w:rFonts w:cs="Arial"/>
          <w:i/>
          <w:sz w:val="20"/>
          <w:szCs w:val="20"/>
        </w:rPr>
      </w:pPr>
    </w:p>
    <w:p w14:paraId="0C46F2BA" w14:textId="77777777" w:rsidR="00142220" w:rsidRPr="00142220" w:rsidRDefault="00142220" w:rsidP="00FE18C2">
      <w:pPr>
        <w:spacing w:after="0"/>
        <w:ind w:left="1080"/>
        <w:rPr>
          <w:rFonts w:cs="Arial"/>
          <w:i/>
          <w:sz w:val="20"/>
          <w:szCs w:val="20"/>
        </w:rPr>
      </w:pPr>
    </w:p>
    <w:p w14:paraId="4D74272E" w14:textId="77777777" w:rsidR="00206D82" w:rsidRPr="00D31195" w:rsidRDefault="00206D82"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t>Magnitude of displacement</w:t>
      </w:r>
    </w:p>
    <w:p w14:paraId="4EB47297" w14:textId="7B9CFA1F" w:rsidR="00206D82" w:rsidRPr="00004FCA"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Summary of the numbers of persons, households, structures, public buildings, businesses, croplands, churches, etc., to be affected.</w:t>
      </w:r>
    </w:p>
    <w:p w14:paraId="09607FBF" w14:textId="77777777" w:rsidR="00206D82" w:rsidRPr="00004FCA" w:rsidRDefault="00206D82" w:rsidP="00004FCA">
      <w:pPr>
        <w:spacing w:after="0"/>
        <w:ind w:left="1080"/>
        <w:rPr>
          <w:rFonts w:cs="Arial"/>
          <w:i/>
          <w:sz w:val="20"/>
          <w:szCs w:val="20"/>
        </w:rPr>
      </w:pPr>
    </w:p>
    <w:p w14:paraId="0A30FA89" w14:textId="77777777" w:rsidR="00004FCA" w:rsidRPr="00004FCA" w:rsidRDefault="00004FCA" w:rsidP="00004FCA">
      <w:pPr>
        <w:spacing w:after="0"/>
        <w:ind w:left="1080"/>
        <w:rPr>
          <w:rFonts w:cs="Arial"/>
          <w:i/>
          <w:sz w:val="20"/>
          <w:szCs w:val="20"/>
        </w:rPr>
      </w:pPr>
    </w:p>
    <w:p w14:paraId="09295BC7" w14:textId="77777777" w:rsidR="00206D82" w:rsidRPr="00D31195" w:rsidRDefault="00206D82"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t>Entitlement framework</w:t>
      </w:r>
    </w:p>
    <w:p w14:paraId="58E05D11" w14:textId="325F3D8D" w:rsidR="00206D82" w:rsidRPr="00004FCA"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Showing all categories of affected persons and what options they were/are being offered, preferably summarized in tabular form.</w:t>
      </w:r>
    </w:p>
    <w:p w14:paraId="183F0659" w14:textId="77777777" w:rsidR="00142220" w:rsidRPr="00004FCA" w:rsidRDefault="00142220" w:rsidP="00142220">
      <w:pPr>
        <w:spacing w:after="0"/>
        <w:ind w:left="1080"/>
        <w:rPr>
          <w:rFonts w:cs="Arial"/>
          <w:i/>
          <w:sz w:val="20"/>
          <w:szCs w:val="20"/>
        </w:rPr>
      </w:pPr>
    </w:p>
    <w:p w14:paraId="44E332F0" w14:textId="77777777" w:rsidR="00142220" w:rsidRPr="00004FCA" w:rsidRDefault="00142220" w:rsidP="00142220">
      <w:pPr>
        <w:spacing w:after="0"/>
        <w:ind w:left="1080"/>
        <w:rPr>
          <w:rFonts w:cs="Arial"/>
          <w:i/>
          <w:sz w:val="20"/>
          <w:szCs w:val="20"/>
        </w:rPr>
      </w:pPr>
    </w:p>
    <w:p w14:paraId="69388D45" w14:textId="77777777" w:rsidR="00206D82" w:rsidRPr="00D31195" w:rsidRDefault="00206D82"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t>Livelihood restoration measures</w:t>
      </w:r>
    </w:p>
    <w:p w14:paraId="1EE50E04" w14:textId="5457828C" w:rsidR="00206D82"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The various measures to be used to improve or restore livelihoods of displaced people.</w:t>
      </w:r>
    </w:p>
    <w:p w14:paraId="7674E158" w14:textId="77777777" w:rsidR="00206D82" w:rsidRPr="00D31195" w:rsidRDefault="00206D82"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lastRenderedPageBreak/>
        <w:t>Resettlement sites</w:t>
      </w:r>
    </w:p>
    <w:p w14:paraId="63224FD0" w14:textId="3AE6FA90" w:rsidR="00206D82" w:rsidRPr="00004FCA"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Including site selection, site preparation, and relocation, alternative relocation sites considered and explanation of those selected, impacts on host communities.</w:t>
      </w:r>
    </w:p>
    <w:p w14:paraId="0F73AD77" w14:textId="77777777" w:rsidR="00142220" w:rsidRPr="00004FCA" w:rsidRDefault="00142220" w:rsidP="00142220">
      <w:pPr>
        <w:spacing w:after="0"/>
        <w:ind w:left="1080"/>
        <w:rPr>
          <w:rFonts w:cs="Arial"/>
          <w:i/>
          <w:sz w:val="20"/>
          <w:szCs w:val="20"/>
        </w:rPr>
      </w:pPr>
    </w:p>
    <w:p w14:paraId="63D278B5" w14:textId="77777777" w:rsidR="00142220" w:rsidRPr="00004FCA" w:rsidRDefault="00142220" w:rsidP="00142220">
      <w:pPr>
        <w:spacing w:after="0"/>
        <w:ind w:left="1080"/>
        <w:rPr>
          <w:rFonts w:cs="Arial"/>
          <w:i/>
          <w:sz w:val="20"/>
          <w:szCs w:val="20"/>
        </w:rPr>
      </w:pPr>
    </w:p>
    <w:p w14:paraId="7FFA955A" w14:textId="5CB9FC1D" w:rsidR="00206D82" w:rsidRPr="00D31195" w:rsidRDefault="00206D82"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t>Housing, infrastructure, and social services</w:t>
      </w:r>
      <w:r w:rsidR="004B3DCB">
        <w:rPr>
          <w:rFonts w:asciiTheme="majorHAnsi" w:hAnsiTheme="majorHAnsi" w:cs="Times New Roman"/>
          <w:b/>
          <w:caps/>
          <w:color w:val="365F91" w:themeColor="accent1" w:themeShade="BF"/>
          <w:sz w:val="28"/>
          <w:szCs w:val="28"/>
          <w:lang w:val="en-GB"/>
        </w:rPr>
        <w:t xml:space="preserve"> at the resettlement site</w:t>
      </w:r>
    </w:p>
    <w:p w14:paraId="0D79CA7B" w14:textId="14599ACA" w:rsidR="00206D82" w:rsidRPr="00004FCA"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 xml:space="preserve">Plans to provide (or to finance </w:t>
      </w:r>
      <w:proofErr w:type="spellStart"/>
      <w:r w:rsidRPr="00004FCA">
        <w:rPr>
          <w:rFonts w:ascii="Times New Roman" w:hAnsi="Times New Roman" w:cs="Times New Roman"/>
          <w:bCs/>
          <w:i/>
          <w:sz w:val="24"/>
          <w:szCs w:val="20"/>
          <w:lang w:eastAsia="en-GB"/>
        </w:rPr>
        <w:t>resettlers</w:t>
      </w:r>
      <w:proofErr w:type="spellEnd"/>
      <w:r w:rsidRPr="00004FCA">
        <w:rPr>
          <w:rFonts w:ascii="Times New Roman" w:hAnsi="Times New Roman" w:cs="Times New Roman"/>
          <w:bCs/>
          <w:i/>
          <w:sz w:val="24"/>
          <w:szCs w:val="20"/>
          <w:lang w:eastAsia="en-GB"/>
        </w:rPr>
        <w:t>' provision of) housing, infrastructure (e.g., water supply, feeder roads), and social services (e.g., schools, health services); plans to ensure comparable services to host populations; any necessary site development, engineering, and architectural designs for these facilities.</w:t>
      </w:r>
    </w:p>
    <w:p w14:paraId="35A1E16C" w14:textId="77777777" w:rsidR="00142220" w:rsidRPr="00004FCA" w:rsidRDefault="00142220" w:rsidP="00142220">
      <w:pPr>
        <w:spacing w:after="0"/>
        <w:ind w:left="1080"/>
        <w:rPr>
          <w:rFonts w:cs="Arial"/>
          <w:i/>
          <w:sz w:val="20"/>
          <w:szCs w:val="20"/>
        </w:rPr>
      </w:pPr>
    </w:p>
    <w:p w14:paraId="1E51BA63" w14:textId="77777777" w:rsidR="00142220" w:rsidRPr="00004FCA" w:rsidRDefault="00142220" w:rsidP="00142220">
      <w:pPr>
        <w:spacing w:after="0"/>
        <w:ind w:left="1080"/>
        <w:rPr>
          <w:rFonts w:cs="Arial"/>
          <w:i/>
          <w:sz w:val="20"/>
          <w:szCs w:val="20"/>
        </w:rPr>
      </w:pPr>
    </w:p>
    <w:p w14:paraId="06E56A1A" w14:textId="77777777" w:rsidR="00206D82" w:rsidRPr="00D31195" w:rsidRDefault="00206D82"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t>Grievance procedures</w:t>
      </w:r>
    </w:p>
    <w:p w14:paraId="68FE75A2" w14:textId="2311B5F6" w:rsidR="00206D82" w:rsidRPr="00004FCA"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Affordable and accessible procedures for third-party settlement of disputes arising from resettlement; such grievance mechanisms should take into account the availability of judicial recourse and community and traditional dispute settlement mechanisms.</w:t>
      </w:r>
    </w:p>
    <w:p w14:paraId="73AD1256" w14:textId="77777777" w:rsidR="00142220" w:rsidRPr="00004FCA" w:rsidRDefault="00142220" w:rsidP="00142220">
      <w:pPr>
        <w:spacing w:after="0"/>
        <w:ind w:left="1080"/>
        <w:rPr>
          <w:rFonts w:cs="Arial"/>
          <w:i/>
          <w:sz w:val="20"/>
          <w:szCs w:val="20"/>
        </w:rPr>
      </w:pPr>
    </w:p>
    <w:p w14:paraId="51A56BA5" w14:textId="77777777" w:rsidR="00142220" w:rsidRPr="00004FCA" w:rsidRDefault="00142220" w:rsidP="00142220">
      <w:pPr>
        <w:spacing w:after="0"/>
        <w:ind w:left="1080"/>
        <w:rPr>
          <w:rFonts w:cs="Arial"/>
          <w:i/>
          <w:sz w:val="20"/>
          <w:szCs w:val="20"/>
        </w:rPr>
      </w:pPr>
    </w:p>
    <w:p w14:paraId="3197CB85" w14:textId="77777777" w:rsidR="00206D82" w:rsidRPr="00D31195" w:rsidRDefault="00206D82"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t>Organizational responsibilities</w:t>
      </w:r>
    </w:p>
    <w:p w14:paraId="570EAA8C" w14:textId="1D7B14F0" w:rsidR="00206D82" w:rsidRPr="00004FCA"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 xml:space="preserve">The organizational framework for implementing resettlement, including identification of agencies responsible for delivery of resettlement measures and provision of services; arrangements to ensure appropriate coordination between agencies and jurisdictions involved in implementation; and any measures (including technical assistance) needed to strengthen the implementing agencies' capacity to design and carry out resettlement activities; provisions for the transfer to local authorities or </w:t>
      </w:r>
      <w:proofErr w:type="spellStart"/>
      <w:r w:rsidRPr="00004FCA">
        <w:rPr>
          <w:rFonts w:ascii="Times New Roman" w:hAnsi="Times New Roman" w:cs="Times New Roman"/>
          <w:bCs/>
          <w:i/>
          <w:sz w:val="24"/>
          <w:szCs w:val="20"/>
          <w:lang w:eastAsia="en-GB"/>
        </w:rPr>
        <w:t>resettlers</w:t>
      </w:r>
      <w:proofErr w:type="spellEnd"/>
      <w:r w:rsidRPr="00004FCA">
        <w:rPr>
          <w:rFonts w:ascii="Times New Roman" w:hAnsi="Times New Roman" w:cs="Times New Roman"/>
          <w:bCs/>
          <w:i/>
          <w:sz w:val="24"/>
          <w:szCs w:val="20"/>
          <w:lang w:eastAsia="en-GB"/>
        </w:rPr>
        <w:t xml:space="preserve"> themselves of responsibility for managing facilities and services provided under the project and for transferring other such responsibilities from the resettlement implementing agencies, when appropriate.</w:t>
      </w:r>
    </w:p>
    <w:p w14:paraId="57FE53DA" w14:textId="77777777" w:rsidR="00142220" w:rsidRPr="00004FCA" w:rsidRDefault="00142220" w:rsidP="00142220">
      <w:pPr>
        <w:spacing w:after="0"/>
        <w:ind w:left="1080"/>
        <w:rPr>
          <w:rFonts w:cs="Arial"/>
          <w:i/>
          <w:sz w:val="20"/>
          <w:szCs w:val="20"/>
        </w:rPr>
      </w:pPr>
    </w:p>
    <w:p w14:paraId="52E3A61D" w14:textId="77777777" w:rsidR="00142220" w:rsidRPr="00004FCA" w:rsidRDefault="00142220" w:rsidP="00142220">
      <w:pPr>
        <w:spacing w:after="0"/>
        <w:ind w:left="1080"/>
        <w:rPr>
          <w:rFonts w:cs="Arial"/>
          <w:i/>
          <w:sz w:val="20"/>
          <w:szCs w:val="20"/>
        </w:rPr>
      </w:pPr>
    </w:p>
    <w:p w14:paraId="47C79194" w14:textId="77777777" w:rsidR="00206D82" w:rsidRPr="00D31195" w:rsidRDefault="00206D82"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t>Implementation schedule</w:t>
      </w:r>
    </w:p>
    <w:p w14:paraId="4B737692" w14:textId="12489F94" w:rsidR="00206D82" w:rsidRPr="00004FCA"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 xml:space="preserve">An implementation schedule covering all resettlement activities from preparation through implementation, including target dates for the achievement of expected benefits to </w:t>
      </w:r>
      <w:proofErr w:type="spellStart"/>
      <w:r w:rsidRPr="00004FCA">
        <w:rPr>
          <w:rFonts w:ascii="Times New Roman" w:hAnsi="Times New Roman" w:cs="Times New Roman"/>
          <w:bCs/>
          <w:i/>
          <w:sz w:val="24"/>
          <w:szCs w:val="20"/>
          <w:lang w:eastAsia="en-GB"/>
        </w:rPr>
        <w:t>resettlers</w:t>
      </w:r>
      <w:proofErr w:type="spellEnd"/>
      <w:r w:rsidRPr="00004FCA">
        <w:rPr>
          <w:rFonts w:ascii="Times New Roman" w:hAnsi="Times New Roman" w:cs="Times New Roman"/>
          <w:bCs/>
          <w:i/>
          <w:sz w:val="24"/>
          <w:szCs w:val="20"/>
          <w:lang w:eastAsia="en-GB"/>
        </w:rPr>
        <w:t xml:space="preserve"> and hosts, and implementing the various forms of assistance. The schedule should indicate how the resettlement activities are linked to the implementation of the overall project.</w:t>
      </w:r>
    </w:p>
    <w:p w14:paraId="05E4DFC3" w14:textId="77777777" w:rsidR="00142220" w:rsidRPr="00004FCA" w:rsidRDefault="00142220" w:rsidP="00142220">
      <w:pPr>
        <w:spacing w:after="0"/>
        <w:ind w:left="1080"/>
        <w:rPr>
          <w:rFonts w:cs="Arial"/>
          <w:i/>
          <w:sz w:val="20"/>
          <w:szCs w:val="20"/>
        </w:rPr>
      </w:pPr>
    </w:p>
    <w:p w14:paraId="386901E5" w14:textId="77777777" w:rsidR="00142220" w:rsidRPr="00004FCA" w:rsidRDefault="00142220" w:rsidP="00142220">
      <w:pPr>
        <w:spacing w:after="0"/>
        <w:ind w:left="1080"/>
        <w:rPr>
          <w:rFonts w:cs="Arial"/>
          <w:i/>
          <w:sz w:val="20"/>
          <w:szCs w:val="20"/>
        </w:rPr>
      </w:pPr>
    </w:p>
    <w:p w14:paraId="082FEC4E" w14:textId="77777777" w:rsidR="00206D82" w:rsidRPr="00D31195" w:rsidRDefault="00206D82"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t>Costs and budget</w:t>
      </w:r>
    </w:p>
    <w:p w14:paraId="2CBAFBFF" w14:textId="1C623477" w:rsidR="00206D82" w:rsidRPr="00004FCA"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 xml:space="preserve">Tables showing itemized cost estimates for all resettlement activities, including allowances for inflation, population growth, and other contingencies; timetables for expenditures; sources of funds; and arrangements for timely flow of funds, and </w:t>
      </w:r>
      <w:r w:rsidRPr="00004FCA">
        <w:rPr>
          <w:rFonts w:ascii="Times New Roman" w:hAnsi="Times New Roman" w:cs="Times New Roman"/>
          <w:bCs/>
          <w:i/>
          <w:sz w:val="24"/>
          <w:szCs w:val="20"/>
          <w:lang w:eastAsia="en-GB"/>
        </w:rPr>
        <w:lastRenderedPageBreak/>
        <w:t>funding for resettlement, if any, in areas outside the jurisdiction of the implementing agencies.</w:t>
      </w:r>
    </w:p>
    <w:p w14:paraId="2859BDD4" w14:textId="77777777" w:rsidR="00142220" w:rsidRPr="00004FCA" w:rsidRDefault="00142220" w:rsidP="00142220">
      <w:pPr>
        <w:spacing w:after="0"/>
        <w:ind w:left="1080"/>
        <w:rPr>
          <w:rFonts w:cs="Arial"/>
          <w:i/>
          <w:sz w:val="20"/>
          <w:szCs w:val="20"/>
        </w:rPr>
      </w:pPr>
    </w:p>
    <w:p w14:paraId="15D4253E" w14:textId="77777777" w:rsidR="00142220" w:rsidRPr="00004FCA" w:rsidRDefault="00142220" w:rsidP="00142220">
      <w:pPr>
        <w:spacing w:after="0"/>
        <w:ind w:left="1080"/>
        <w:rPr>
          <w:rFonts w:cs="Arial"/>
          <w:i/>
          <w:sz w:val="20"/>
          <w:szCs w:val="20"/>
        </w:rPr>
      </w:pPr>
    </w:p>
    <w:p w14:paraId="7CB8131A" w14:textId="17869FCB" w:rsidR="00D43C8F" w:rsidRPr="00D31195" w:rsidRDefault="00206D82"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sidRPr="00D31195">
        <w:rPr>
          <w:rFonts w:asciiTheme="majorHAnsi" w:hAnsiTheme="majorHAnsi" w:cs="Times New Roman"/>
          <w:b/>
          <w:caps/>
          <w:color w:val="365F91" w:themeColor="accent1" w:themeShade="BF"/>
          <w:sz w:val="28"/>
          <w:szCs w:val="28"/>
          <w:lang w:val="en-GB"/>
        </w:rPr>
        <w:t>Monitoring, evaluation and reporting</w:t>
      </w:r>
    </w:p>
    <w:p w14:paraId="4A6BBB53" w14:textId="21FE4BCD" w:rsidR="00206D82" w:rsidRDefault="00206D82" w:rsidP="00004FCA">
      <w:pPr>
        <w:spacing w:after="0" w:line="240" w:lineRule="auto"/>
        <w:ind w:left="1134"/>
        <w:rPr>
          <w:rFonts w:ascii="Times New Roman" w:hAnsi="Times New Roman" w:cs="Times New Roman"/>
          <w:bCs/>
          <w:i/>
          <w:sz w:val="24"/>
          <w:szCs w:val="20"/>
          <w:lang w:eastAsia="en-GB"/>
        </w:rPr>
      </w:pPr>
      <w:r w:rsidRPr="00004FCA">
        <w:rPr>
          <w:rFonts w:ascii="Times New Roman" w:hAnsi="Times New Roman" w:cs="Times New Roman"/>
          <w:bCs/>
          <w:i/>
          <w:sz w:val="24"/>
          <w:szCs w:val="20"/>
          <w:lang w:eastAsia="en-GB"/>
        </w:rPr>
        <w:t>Arrangements for monitoring of resettlement activities by the implementing agency, supplemented by independent monitors to ensure complete and objective information; performance monitoring indicators to measure inputs, outputs, and outcomes for resettlement activities; involvement of the displaced persons in the monitoring process; evaluation of the impact of resettlement for a reasonable period after all resettlement and related development activities have been completed; using the results of resettlement monitoring to guide subsequent implementation.</w:t>
      </w:r>
    </w:p>
    <w:p w14:paraId="253DFD34" w14:textId="77777777" w:rsidR="00142220" w:rsidRPr="00004FCA" w:rsidRDefault="00142220" w:rsidP="00142220">
      <w:pPr>
        <w:spacing w:after="0"/>
        <w:ind w:left="1080"/>
        <w:rPr>
          <w:rFonts w:cs="Arial"/>
          <w:i/>
          <w:sz w:val="20"/>
          <w:szCs w:val="20"/>
        </w:rPr>
      </w:pPr>
    </w:p>
    <w:p w14:paraId="56276904" w14:textId="77777777" w:rsidR="00142220" w:rsidRPr="00004FCA" w:rsidRDefault="00142220" w:rsidP="00142220">
      <w:pPr>
        <w:spacing w:after="0"/>
        <w:ind w:left="1080"/>
        <w:rPr>
          <w:rFonts w:cs="Arial"/>
          <w:i/>
          <w:sz w:val="20"/>
          <w:szCs w:val="20"/>
        </w:rPr>
      </w:pPr>
    </w:p>
    <w:p w14:paraId="763DECB8" w14:textId="1FFCB698" w:rsidR="00D065AD" w:rsidRPr="00D31195" w:rsidRDefault="00D065AD" w:rsidP="00FE18C2">
      <w:pPr>
        <w:pStyle w:val="ListParagraph"/>
        <w:numPr>
          <w:ilvl w:val="0"/>
          <w:numId w:val="8"/>
        </w:numPr>
        <w:spacing w:after="0"/>
        <w:ind w:left="1134" w:hanging="774"/>
        <w:contextualSpacing w:val="0"/>
        <w:rPr>
          <w:rFonts w:asciiTheme="majorHAnsi" w:hAnsiTheme="majorHAnsi" w:cs="Times New Roman"/>
          <w:b/>
          <w:caps/>
          <w:color w:val="365F91" w:themeColor="accent1" w:themeShade="BF"/>
          <w:sz w:val="28"/>
          <w:szCs w:val="28"/>
          <w:lang w:val="en-GB"/>
        </w:rPr>
      </w:pPr>
      <w:r>
        <w:rPr>
          <w:rFonts w:asciiTheme="majorHAnsi" w:hAnsiTheme="majorHAnsi" w:cs="Times New Roman"/>
          <w:b/>
          <w:caps/>
          <w:color w:val="365F91" w:themeColor="accent1" w:themeShade="BF"/>
          <w:sz w:val="28"/>
          <w:szCs w:val="28"/>
          <w:lang w:val="en-GB"/>
        </w:rPr>
        <w:t>Appendices</w:t>
      </w:r>
    </w:p>
    <w:p w14:paraId="12B649E7" w14:textId="132BCD3F" w:rsidR="00D065AD" w:rsidRDefault="00D065AD" w:rsidP="00FE18C2">
      <w:pPr>
        <w:pStyle w:val="ListParagraph"/>
        <w:numPr>
          <w:ilvl w:val="0"/>
          <w:numId w:val="7"/>
        </w:numPr>
        <w:spacing w:after="0" w:line="240" w:lineRule="auto"/>
        <w:rPr>
          <w:rFonts w:ascii="Times New Roman" w:hAnsi="Times New Roman" w:cs="Times New Roman"/>
          <w:bCs/>
          <w:i/>
          <w:sz w:val="24"/>
          <w:szCs w:val="20"/>
          <w:lang w:eastAsia="en-GB"/>
        </w:rPr>
      </w:pPr>
      <w:r>
        <w:rPr>
          <w:rFonts w:ascii="Times New Roman" w:hAnsi="Times New Roman" w:cs="Times New Roman"/>
          <w:bCs/>
          <w:i/>
          <w:sz w:val="24"/>
          <w:szCs w:val="20"/>
          <w:lang w:eastAsia="en-GB"/>
        </w:rPr>
        <w:t>Terms of Reference for the RAP</w:t>
      </w:r>
    </w:p>
    <w:p w14:paraId="0DB9B8FB" w14:textId="77904451" w:rsidR="00D065AD" w:rsidRDefault="00D065AD" w:rsidP="00FE18C2">
      <w:pPr>
        <w:pStyle w:val="ListParagraph"/>
        <w:numPr>
          <w:ilvl w:val="0"/>
          <w:numId w:val="7"/>
        </w:numPr>
        <w:spacing w:after="0" w:line="240" w:lineRule="auto"/>
        <w:rPr>
          <w:rFonts w:ascii="Times New Roman" w:hAnsi="Times New Roman" w:cs="Times New Roman"/>
          <w:bCs/>
          <w:i/>
          <w:sz w:val="24"/>
          <w:szCs w:val="20"/>
          <w:lang w:eastAsia="en-GB"/>
        </w:rPr>
      </w:pPr>
      <w:r>
        <w:rPr>
          <w:rFonts w:ascii="Times New Roman" w:hAnsi="Times New Roman" w:cs="Times New Roman"/>
          <w:bCs/>
          <w:i/>
          <w:sz w:val="24"/>
          <w:szCs w:val="20"/>
          <w:lang w:eastAsia="en-GB"/>
        </w:rPr>
        <w:t>List of meetings and consultations held including signed participant lists</w:t>
      </w:r>
    </w:p>
    <w:p w14:paraId="728A2441" w14:textId="389DD6C3" w:rsidR="000A4DD8" w:rsidRPr="00FE18C2" w:rsidRDefault="000A4DD8" w:rsidP="00FE18C2">
      <w:pPr>
        <w:pStyle w:val="ListParagraph"/>
        <w:numPr>
          <w:ilvl w:val="0"/>
          <w:numId w:val="7"/>
        </w:numPr>
        <w:spacing w:after="0" w:line="240" w:lineRule="auto"/>
        <w:rPr>
          <w:rFonts w:ascii="Times New Roman" w:hAnsi="Times New Roman" w:cs="Times New Roman"/>
          <w:bCs/>
          <w:i/>
          <w:sz w:val="24"/>
          <w:szCs w:val="20"/>
          <w:lang w:eastAsia="en-GB"/>
        </w:rPr>
      </w:pPr>
      <w:r>
        <w:rPr>
          <w:rFonts w:ascii="Times New Roman" w:hAnsi="Times New Roman" w:cs="Times New Roman"/>
          <w:bCs/>
          <w:i/>
          <w:sz w:val="24"/>
          <w:szCs w:val="20"/>
          <w:lang w:eastAsia="en-GB"/>
        </w:rPr>
        <w:t>List of references used</w:t>
      </w:r>
    </w:p>
    <w:sectPr w:rsidR="000A4DD8" w:rsidRPr="00FE18C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ED9AC" w14:textId="77777777" w:rsidR="00173DE4" w:rsidRDefault="00173DE4" w:rsidP="00E44AE8">
      <w:pPr>
        <w:spacing w:after="0" w:line="240" w:lineRule="auto"/>
      </w:pPr>
      <w:r>
        <w:separator/>
      </w:r>
    </w:p>
  </w:endnote>
  <w:endnote w:type="continuationSeparator" w:id="0">
    <w:p w14:paraId="4CD92431" w14:textId="77777777" w:rsidR="00173DE4" w:rsidRDefault="00173DE4" w:rsidP="00E4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537553"/>
      <w:docPartObj>
        <w:docPartGallery w:val="Page Numbers (Bottom of Page)"/>
        <w:docPartUnique/>
      </w:docPartObj>
    </w:sdtPr>
    <w:sdtEndPr>
      <w:rPr>
        <w:noProof/>
      </w:rPr>
    </w:sdtEndPr>
    <w:sdtContent>
      <w:p w14:paraId="2C6BC377" w14:textId="77777777" w:rsidR="00D43C8F" w:rsidRDefault="00D43C8F">
        <w:pPr>
          <w:pStyle w:val="Footer"/>
          <w:jc w:val="center"/>
        </w:pPr>
        <w:r>
          <w:fldChar w:fldCharType="begin"/>
        </w:r>
        <w:r>
          <w:instrText xml:space="preserve"> PAGE   \* MERGEFORMAT </w:instrText>
        </w:r>
        <w:r>
          <w:fldChar w:fldCharType="separate"/>
        </w:r>
        <w:r w:rsidR="00FE18C2">
          <w:rPr>
            <w:noProof/>
          </w:rPr>
          <w:t>5</w:t>
        </w:r>
        <w:r>
          <w:rPr>
            <w:noProof/>
          </w:rPr>
          <w:fldChar w:fldCharType="end"/>
        </w:r>
      </w:p>
    </w:sdtContent>
  </w:sdt>
  <w:p w14:paraId="3D366819" w14:textId="77777777" w:rsidR="00D43C8F" w:rsidRDefault="00D43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FDC20" w14:textId="77777777" w:rsidR="00173DE4" w:rsidRDefault="00173DE4" w:rsidP="00E44AE8">
      <w:pPr>
        <w:spacing w:after="0" w:line="240" w:lineRule="auto"/>
      </w:pPr>
      <w:r>
        <w:separator/>
      </w:r>
    </w:p>
  </w:footnote>
  <w:footnote w:type="continuationSeparator" w:id="0">
    <w:p w14:paraId="080471DA" w14:textId="77777777" w:rsidR="00173DE4" w:rsidRDefault="00173DE4" w:rsidP="00E44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127"/>
    <w:multiLevelType w:val="multilevel"/>
    <w:tmpl w:val="8884A764"/>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AAF61EA"/>
    <w:multiLevelType w:val="hybridMultilevel"/>
    <w:tmpl w:val="17BC08C0"/>
    <w:lvl w:ilvl="0" w:tplc="5E7E7424">
      <w:start w:val="1"/>
      <w:numFmt w:val="bullet"/>
      <w:lvlText w:val="-"/>
      <w:lvlJc w:val="left"/>
      <w:pPr>
        <w:ind w:left="1494" w:hanging="360"/>
      </w:pPr>
      <w:rPr>
        <w:rFonts w:ascii="Times New Roman" w:eastAsiaTheme="minorHAnsi" w:hAnsi="Times New Roman" w:cs="Times New Roman"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 w15:restartNumberingAfterBreak="0">
    <w:nsid w:val="1AB42C52"/>
    <w:multiLevelType w:val="hybridMultilevel"/>
    <w:tmpl w:val="E7F66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52B0E"/>
    <w:multiLevelType w:val="hybridMultilevel"/>
    <w:tmpl w:val="F82E8E1C"/>
    <w:lvl w:ilvl="0" w:tplc="65BEC51C">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6D66766"/>
    <w:multiLevelType w:val="hybridMultilevel"/>
    <w:tmpl w:val="BA140680"/>
    <w:lvl w:ilvl="0" w:tplc="2BE8B6E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5C24E0A"/>
    <w:multiLevelType w:val="hybridMultilevel"/>
    <w:tmpl w:val="5D8A0D68"/>
    <w:lvl w:ilvl="0" w:tplc="AFB894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997208B"/>
    <w:multiLevelType w:val="hybridMultilevel"/>
    <w:tmpl w:val="72BABC6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7ACA7708"/>
    <w:multiLevelType w:val="hybridMultilevel"/>
    <w:tmpl w:val="71101712"/>
    <w:lvl w:ilvl="0" w:tplc="0409000F">
      <w:start w:val="1"/>
      <w:numFmt w:val="decimal"/>
      <w:lvlText w:val="%1."/>
      <w:lvlJc w:val="left"/>
      <w:pPr>
        <w:ind w:left="720" w:hanging="360"/>
      </w:pPr>
    </w:lvl>
    <w:lvl w:ilvl="1" w:tplc="68223D1A">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4"/>
  </w:num>
  <w:num w:numId="6">
    <w:abstractNumId w:val="5"/>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D4"/>
    <w:rsid w:val="00004FCA"/>
    <w:rsid w:val="00051BF2"/>
    <w:rsid w:val="00061CB6"/>
    <w:rsid w:val="00096A8E"/>
    <w:rsid w:val="000A4DD8"/>
    <w:rsid w:val="000A57E0"/>
    <w:rsid w:val="000C207B"/>
    <w:rsid w:val="000C2DAA"/>
    <w:rsid w:val="000F7503"/>
    <w:rsid w:val="00103214"/>
    <w:rsid w:val="001105E6"/>
    <w:rsid w:val="00127053"/>
    <w:rsid w:val="0013372A"/>
    <w:rsid w:val="00142220"/>
    <w:rsid w:val="0015661E"/>
    <w:rsid w:val="0017370F"/>
    <w:rsid w:val="00173DE4"/>
    <w:rsid w:val="001A6AF5"/>
    <w:rsid w:val="001B5A2F"/>
    <w:rsid w:val="001B6C3B"/>
    <w:rsid w:val="001E5A78"/>
    <w:rsid w:val="00206D82"/>
    <w:rsid w:val="00207ECA"/>
    <w:rsid w:val="00260C9F"/>
    <w:rsid w:val="00271279"/>
    <w:rsid w:val="00284AD7"/>
    <w:rsid w:val="002B22DB"/>
    <w:rsid w:val="002B3DF5"/>
    <w:rsid w:val="002B4E81"/>
    <w:rsid w:val="002B7AAD"/>
    <w:rsid w:val="002D1E94"/>
    <w:rsid w:val="002D2FFB"/>
    <w:rsid w:val="002D6AA7"/>
    <w:rsid w:val="00317152"/>
    <w:rsid w:val="003267EC"/>
    <w:rsid w:val="00353215"/>
    <w:rsid w:val="00362039"/>
    <w:rsid w:val="00374189"/>
    <w:rsid w:val="00387034"/>
    <w:rsid w:val="00393B33"/>
    <w:rsid w:val="003B566A"/>
    <w:rsid w:val="003D0A3D"/>
    <w:rsid w:val="003E2F51"/>
    <w:rsid w:val="00400A28"/>
    <w:rsid w:val="0042182C"/>
    <w:rsid w:val="00460374"/>
    <w:rsid w:val="00472F07"/>
    <w:rsid w:val="004B3DCB"/>
    <w:rsid w:val="004C682D"/>
    <w:rsid w:val="00504C2A"/>
    <w:rsid w:val="00537013"/>
    <w:rsid w:val="00583665"/>
    <w:rsid w:val="005A419A"/>
    <w:rsid w:val="005A7647"/>
    <w:rsid w:val="005B010B"/>
    <w:rsid w:val="005D5F7E"/>
    <w:rsid w:val="005E18B9"/>
    <w:rsid w:val="005F2464"/>
    <w:rsid w:val="00615EE5"/>
    <w:rsid w:val="0062360E"/>
    <w:rsid w:val="006665AD"/>
    <w:rsid w:val="00697845"/>
    <w:rsid w:val="006A715A"/>
    <w:rsid w:val="006E65A4"/>
    <w:rsid w:val="006F27D8"/>
    <w:rsid w:val="006F6CAC"/>
    <w:rsid w:val="0073263E"/>
    <w:rsid w:val="0074079E"/>
    <w:rsid w:val="00746151"/>
    <w:rsid w:val="0076125C"/>
    <w:rsid w:val="00796A4D"/>
    <w:rsid w:val="007A622C"/>
    <w:rsid w:val="007A6F1C"/>
    <w:rsid w:val="007C2697"/>
    <w:rsid w:val="007D2504"/>
    <w:rsid w:val="007E4438"/>
    <w:rsid w:val="007F18E3"/>
    <w:rsid w:val="007F5555"/>
    <w:rsid w:val="008549EE"/>
    <w:rsid w:val="00860F6C"/>
    <w:rsid w:val="00876F61"/>
    <w:rsid w:val="0089229A"/>
    <w:rsid w:val="008A6D18"/>
    <w:rsid w:val="008B5F21"/>
    <w:rsid w:val="008C4F1A"/>
    <w:rsid w:val="008C7FD1"/>
    <w:rsid w:val="008F0D56"/>
    <w:rsid w:val="00914F51"/>
    <w:rsid w:val="00937989"/>
    <w:rsid w:val="00987F0A"/>
    <w:rsid w:val="009902D3"/>
    <w:rsid w:val="00990BD6"/>
    <w:rsid w:val="00996D25"/>
    <w:rsid w:val="009A51D8"/>
    <w:rsid w:val="009A7D97"/>
    <w:rsid w:val="009D5DF0"/>
    <w:rsid w:val="009E0DFF"/>
    <w:rsid w:val="009E79ED"/>
    <w:rsid w:val="009F2BD4"/>
    <w:rsid w:val="009F5E29"/>
    <w:rsid w:val="00A01634"/>
    <w:rsid w:val="00A01B1D"/>
    <w:rsid w:val="00A123EB"/>
    <w:rsid w:val="00A1761C"/>
    <w:rsid w:val="00A6258E"/>
    <w:rsid w:val="00A670B7"/>
    <w:rsid w:val="00A76935"/>
    <w:rsid w:val="00A93FDE"/>
    <w:rsid w:val="00AA1B2E"/>
    <w:rsid w:val="00AC1CF5"/>
    <w:rsid w:val="00AC2910"/>
    <w:rsid w:val="00AC53DB"/>
    <w:rsid w:val="00AD37D7"/>
    <w:rsid w:val="00AE77C4"/>
    <w:rsid w:val="00AF4300"/>
    <w:rsid w:val="00AF7F7D"/>
    <w:rsid w:val="00B41D53"/>
    <w:rsid w:val="00B42CE0"/>
    <w:rsid w:val="00B52ECB"/>
    <w:rsid w:val="00BB20C7"/>
    <w:rsid w:val="00BC07F9"/>
    <w:rsid w:val="00BE0CF3"/>
    <w:rsid w:val="00C035E6"/>
    <w:rsid w:val="00C129C8"/>
    <w:rsid w:val="00C17103"/>
    <w:rsid w:val="00C30F45"/>
    <w:rsid w:val="00C36C08"/>
    <w:rsid w:val="00C41B3A"/>
    <w:rsid w:val="00C54B35"/>
    <w:rsid w:val="00C7766C"/>
    <w:rsid w:val="00C93277"/>
    <w:rsid w:val="00C952B4"/>
    <w:rsid w:val="00CB04D0"/>
    <w:rsid w:val="00CB1351"/>
    <w:rsid w:val="00CB4D6A"/>
    <w:rsid w:val="00CC6733"/>
    <w:rsid w:val="00CD3380"/>
    <w:rsid w:val="00CD7EEF"/>
    <w:rsid w:val="00CE4878"/>
    <w:rsid w:val="00D064D5"/>
    <w:rsid w:val="00D065AD"/>
    <w:rsid w:val="00D06F83"/>
    <w:rsid w:val="00D31195"/>
    <w:rsid w:val="00D35F09"/>
    <w:rsid w:val="00D43C8F"/>
    <w:rsid w:val="00D55DC3"/>
    <w:rsid w:val="00D67D71"/>
    <w:rsid w:val="00D8129D"/>
    <w:rsid w:val="00D87165"/>
    <w:rsid w:val="00D91097"/>
    <w:rsid w:val="00D9741A"/>
    <w:rsid w:val="00DB64E8"/>
    <w:rsid w:val="00DD2ED2"/>
    <w:rsid w:val="00DD4C81"/>
    <w:rsid w:val="00DD5A76"/>
    <w:rsid w:val="00DE3EC1"/>
    <w:rsid w:val="00DF177D"/>
    <w:rsid w:val="00DF7F28"/>
    <w:rsid w:val="00E36A06"/>
    <w:rsid w:val="00E37376"/>
    <w:rsid w:val="00E422D9"/>
    <w:rsid w:val="00E44AE8"/>
    <w:rsid w:val="00E61D4C"/>
    <w:rsid w:val="00E76CBA"/>
    <w:rsid w:val="00E93752"/>
    <w:rsid w:val="00EC3D07"/>
    <w:rsid w:val="00ED6154"/>
    <w:rsid w:val="00F07461"/>
    <w:rsid w:val="00F136DD"/>
    <w:rsid w:val="00F27813"/>
    <w:rsid w:val="00F3594D"/>
    <w:rsid w:val="00F54815"/>
    <w:rsid w:val="00F71949"/>
    <w:rsid w:val="00F907B8"/>
    <w:rsid w:val="00FA52CD"/>
    <w:rsid w:val="00FB7390"/>
    <w:rsid w:val="00FE18C2"/>
    <w:rsid w:val="00FE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A9BEC6"/>
  <w15:docId w15:val="{0C8B180A-A166-4219-A21B-1467ACCB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532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4AD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D4"/>
    <w:pPr>
      <w:ind w:left="720"/>
      <w:contextualSpacing/>
    </w:pPr>
  </w:style>
  <w:style w:type="paragraph" w:styleId="Header">
    <w:name w:val="header"/>
    <w:basedOn w:val="Normal"/>
    <w:link w:val="HeaderChar"/>
    <w:uiPriority w:val="99"/>
    <w:unhideWhenUsed/>
    <w:rsid w:val="00E4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E8"/>
  </w:style>
  <w:style w:type="paragraph" w:styleId="Footer">
    <w:name w:val="footer"/>
    <w:basedOn w:val="Normal"/>
    <w:link w:val="FooterChar"/>
    <w:uiPriority w:val="99"/>
    <w:unhideWhenUsed/>
    <w:rsid w:val="00E4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E8"/>
  </w:style>
  <w:style w:type="paragraph" w:styleId="FootnoteText">
    <w:name w:val="footnote text"/>
    <w:basedOn w:val="Normal"/>
    <w:link w:val="FootnoteTextChar"/>
    <w:uiPriority w:val="99"/>
    <w:semiHidden/>
    <w:unhideWhenUsed/>
    <w:rsid w:val="007A6F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F1C"/>
    <w:rPr>
      <w:sz w:val="20"/>
      <w:szCs w:val="20"/>
    </w:rPr>
  </w:style>
  <w:style w:type="character" w:styleId="FootnoteReference">
    <w:name w:val="footnote reference"/>
    <w:basedOn w:val="DefaultParagraphFont"/>
    <w:uiPriority w:val="99"/>
    <w:semiHidden/>
    <w:unhideWhenUsed/>
    <w:rsid w:val="007A6F1C"/>
    <w:rPr>
      <w:vertAlign w:val="superscript"/>
    </w:rPr>
  </w:style>
  <w:style w:type="character" w:customStyle="1" w:styleId="Heading3Char">
    <w:name w:val="Heading 3 Char"/>
    <w:basedOn w:val="DefaultParagraphFont"/>
    <w:link w:val="Heading3"/>
    <w:uiPriority w:val="9"/>
    <w:rsid w:val="00284AD7"/>
    <w:rPr>
      <w:rFonts w:ascii="Cambria" w:eastAsia="Times New Roman" w:hAnsi="Cambria" w:cs="Times New Roman"/>
      <w:b/>
      <w:bCs/>
      <w:sz w:val="26"/>
      <w:szCs w:val="26"/>
    </w:rPr>
  </w:style>
  <w:style w:type="character" w:customStyle="1" w:styleId="Heading2Char">
    <w:name w:val="Heading 2 Char"/>
    <w:basedOn w:val="DefaultParagraphFont"/>
    <w:link w:val="Heading2"/>
    <w:uiPriority w:val="9"/>
    <w:semiHidden/>
    <w:rsid w:val="0035321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A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AF5"/>
    <w:rPr>
      <w:rFonts w:ascii="Tahoma" w:hAnsi="Tahoma" w:cs="Tahoma"/>
      <w:sz w:val="16"/>
      <w:szCs w:val="16"/>
    </w:rPr>
  </w:style>
  <w:style w:type="character" w:styleId="CommentReference">
    <w:name w:val="annotation reference"/>
    <w:basedOn w:val="DefaultParagraphFont"/>
    <w:uiPriority w:val="99"/>
    <w:semiHidden/>
    <w:unhideWhenUsed/>
    <w:rsid w:val="00F07461"/>
    <w:rPr>
      <w:sz w:val="16"/>
      <w:szCs w:val="16"/>
    </w:rPr>
  </w:style>
  <w:style w:type="paragraph" w:styleId="CommentText">
    <w:name w:val="annotation text"/>
    <w:basedOn w:val="Normal"/>
    <w:link w:val="CommentTextChar"/>
    <w:uiPriority w:val="99"/>
    <w:semiHidden/>
    <w:unhideWhenUsed/>
    <w:rsid w:val="00F07461"/>
    <w:pPr>
      <w:spacing w:line="240" w:lineRule="auto"/>
    </w:pPr>
    <w:rPr>
      <w:sz w:val="20"/>
      <w:szCs w:val="20"/>
    </w:rPr>
  </w:style>
  <w:style w:type="character" w:customStyle="1" w:styleId="CommentTextChar">
    <w:name w:val="Comment Text Char"/>
    <w:basedOn w:val="DefaultParagraphFont"/>
    <w:link w:val="CommentText"/>
    <w:uiPriority w:val="99"/>
    <w:semiHidden/>
    <w:rsid w:val="00F07461"/>
    <w:rPr>
      <w:sz w:val="20"/>
      <w:szCs w:val="20"/>
    </w:rPr>
  </w:style>
  <w:style w:type="paragraph" w:styleId="CommentSubject">
    <w:name w:val="annotation subject"/>
    <w:basedOn w:val="CommentText"/>
    <w:next w:val="CommentText"/>
    <w:link w:val="CommentSubjectChar"/>
    <w:uiPriority w:val="99"/>
    <w:semiHidden/>
    <w:unhideWhenUsed/>
    <w:rsid w:val="00F07461"/>
    <w:rPr>
      <w:b/>
      <w:bCs/>
    </w:rPr>
  </w:style>
  <w:style w:type="character" w:customStyle="1" w:styleId="CommentSubjectChar">
    <w:name w:val="Comment Subject Char"/>
    <w:basedOn w:val="CommentTextChar"/>
    <w:link w:val="CommentSubject"/>
    <w:uiPriority w:val="99"/>
    <w:semiHidden/>
    <w:rsid w:val="00F07461"/>
    <w:rPr>
      <w:b/>
      <w:bCs/>
      <w:sz w:val="20"/>
      <w:szCs w:val="20"/>
    </w:rPr>
  </w:style>
  <w:style w:type="character" w:customStyle="1" w:styleId="ssens">
    <w:name w:val="ssens"/>
    <w:basedOn w:val="DefaultParagraphFont"/>
    <w:rsid w:val="00362039"/>
  </w:style>
  <w:style w:type="paragraph" w:styleId="BodyTextIndent">
    <w:name w:val="Body Text Indent"/>
    <w:basedOn w:val="BodyText"/>
    <w:link w:val="BodyTextIndentChar"/>
    <w:rsid w:val="00937989"/>
    <w:pPr>
      <w:keepLines/>
      <w:tabs>
        <w:tab w:val="left" w:pos="851"/>
        <w:tab w:val="left" w:pos="1134"/>
        <w:tab w:val="left" w:pos="1418"/>
        <w:tab w:val="right" w:pos="9214"/>
      </w:tabs>
      <w:spacing w:after="0" w:line="240" w:lineRule="auto"/>
      <w:ind w:left="851"/>
    </w:pPr>
    <w:rPr>
      <w:rFonts w:ascii="Arial" w:eastAsia="Times New Roman" w:hAnsi="Arial" w:cs="Times New Roman"/>
      <w:szCs w:val="20"/>
      <w:lang w:val="en-GB"/>
    </w:rPr>
  </w:style>
  <w:style w:type="character" w:customStyle="1" w:styleId="BodyTextIndentChar">
    <w:name w:val="Body Text Indent Char"/>
    <w:basedOn w:val="DefaultParagraphFont"/>
    <w:link w:val="BodyTextIndent"/>
    <w:rsid w:val="00937989"/>
    <w:rPr>
      <w:rFonts w:ascii="Arial" w:eastAsia="Times New Roman" w:hAnsi="Arial" w:cs="Times New Roman"/>
      <w:szCs w:val="20"/>
      <w:lang w:val="en-GB"/>
    </w:rPr>
  </w:style>
  <w:style w:type="paragraph" w:styleId="BodyText">
    <w:name w:val="Body Text"/>
    <w:basedOn w:val="Normal"/>
    <w:link w:val="BodyTextChar"/>
    <w:uiPriority w:val="99"/>
    <w:semiHidden/>
    <w:unhideWhenUsed/>
    <w:rsid w:val="00937989"/>
    <w:pPr>
      <w:spacing w:after="120"/>
    </w:pPr>
  </w:style>
  <w:style w:type="character" w:customStyle="1" w:styleId="BodyTextChar">
    <w:name w:val="Body Text Char"/>
    <w:basedOn w:val="DefaultParagraphFont"/>
    <w:link w:val="BodyText"/>
    <w:uiPriority w:val="99"/>
    <w:semiHidden/>
    <w:rsid w:val="00937989"/>
  </w:style>
  <w:style w:type="character" w:customStyle="1" w:styleId="Heading1Char">
    <w:name w:val="Heading 1 Char"/>
    <w:basedOn w:val="DefaultParagraphFont"/>
    <w:link w:val="Heading1"/>
    <w:rsid w:val="0093798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F7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
    <w:name w:val="Chap"/>
    <w:basedOn w:val="Normal"/>
    <w:link w:val="ChapChar"/>
    <w:autoRedefine/>
    <w:qFormat/>
    <w:rsid w:val="00F71949"/>
    <w:pPr>
      <w:spacing w:before="120" w:after="120" w:line="259" w:lineRule="auto"/>
      <w:jc w:val="both"/>
    </w:pPr>
    <w:rPr>
      <w:rFonts w:ascii="Candara" w:eastAsia="Calibri" w:hAnsi="Candara" w:cs="Times New Roman"/>
      <w:b/>
      <w:sz w:val="28"/>
      <w:lang w:val="en-CA"/>
    </w:rPr>
  </w:style>
  <w:style w:type="character" w:customStyle="1" w:styleId="ChapChar">
    <w:name w:val="Chap Char"/>
    <w:basedOn w:val="DefaultParagraphFont"/>
    <w:link w:val="Chap"/>
    <w:rsid w:val="00F71949"/>
    <w:rPr>
      <w:rFonts w:ascii="Candara" w:eastAsia="Calibri" w:hAnsi="Candara" w:cs="Times New Roman"/>
      <w:b/>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6D95-6235-479E-9A3B-E18C6A4F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1038</Words>
  <Characters>5919</Characters>
  <Application>Microsoft Office Word</Application>
  <DocSecurity>0</DocSecurity>
  <Lines>49</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Anselm Olweny</cp:lastModifiedBy>
  <cp:revision>2</cp:revision>
  <cp:lastPrinted>2014-11-18T12:10:00Z</cp:lastPrinted>
  <dcterms:created xsi:type="dcterms:W3CDTF">2023-03-31T01:57:00Z</dcterms:created>
  <dcterms:modified xsi:type="dcterms:W3CDTF">2023-03-31T01:57:00Z</dcterms:modified>
</cp:coreProperties>
</file>